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6FB" w:rsidRPr="001D482E" w:rsidRDefault="003111C2" w:rsidP="009E7713">
      <w:pPr>
        <w:pStyle w:val="Default"/>
        <w:jc w:val="center"/>
        <w:rPr>
          <w:b/>
          <w:lang w:val="uk-UA"/>
        </w:rPr>
      </w:pPr>
      <w:r w:rsidRPr="001D482E">
        <w:rPr>
          <w:b/>
          <w:bCs/>
          <w:sz w:val="28"/>
          <w:szCs w:val="28"/>
          <w:lang w:val="uk-UA"/>
        </w:rPr>
        <w:t>ДЕРЖАВНА СЛУЖБА СТАТИСТИКИ УКРАЇНИ</w:t>
      </w:r>
    </w:p>
    <w:p w:rsidR="00C146FB" w:rsidRPr="001D482E" w:rsidRDefault="00C146FB" w:rsidP="009E7713">
      <w:pPr>
        <w:pStyle w:val="Default"/>
        <w:rPr>
          <w:lang w:val="uk-UA"/>
        </w:rPr>
      </w:pPr>
    </w:p>
    <w:p w:rsidR="00C146FB" w:rsidRPr="001D482E" w:rsidRDefault="00C146FB" w:rsidP="009E7713">
      <w:pPr>
        <w:pStyle w:val="Default"/>
        <w:rPr>
          <w:rStyle w:val="af6"/>
          <w:lang w:val="uk-UA"/>
        </w:rPr>
      </w:pPr>
    </w:p>
    <w:tbl>
      <w:tblPr>
        <w:tblW w:w="4003" w:type="dxa"/>
        <w:tblInd w:w="5920" w:type="dxa"/>
        <w:tblBorders>
          <w:top w:val="nil"/>
          <w:left w:val="nil"/>
          <w:bottom w:val="nil"/>
          <w:right w:val="nil"/>
        </w:tblBorders>
        <w:tblLayout w:type="fixed"/>
        <w:tblLook w:val="0000" w:firstRow="0" w:lastRow="0" w:firstColumn="0" w:lastColumn="0" w:noHBand="0" w:noVBand="0"/>
      </w:tblPr>
      <w:tblGrid>
        <w:gridCol w:w="4003"/>
      </w:tblGrid>
      <w:tr w:rsidR="00C146FB" w:rsidRPr="001D482E" w:rsidTr="0064703E">
        <w:trPr>
          <w:trHeight w:val="610"/>
        </w:trPr>
        <w:tc>
          <w:tcPr>
            <w:tcW w:w="4003" w:type="dxa"/>
          </w:tcPr>
          <w:p w:rsidR="00C146FB" w:rsidRPr="001D482E" w:rsidRDefault="00C146FB" w:rsidP="009E7713">
            <w:pPr>
              <w:pStyle w:val="Default"/>
              <w:spacing w:line="360" w:lineRule="auto"/>
              <w:rPr>
                <w:sz w:val="28"/>
                <w:szCs w:val="28"/>
                <w:lang w:val="uk-UA"/>
              </w:rPr>
            </w:pPr>
            <w:r w:rsidRPr="00D3436A">
              <w:rPr>
                <w:sz w:val="28"/>
                <w:szCs w:val="28"/>
                <w:lang w:val="uk-UA"/>
              </w:rPr>
              <w:t>СХВАЛЕНО</w:t>
            </w:r>
          </w:p>
          <w:p w:rsidR="00C146FB" w:rsidRPr="001D482E" w:rsidRDefault="00C146FB" w:rsidP="009E7713">
            <w:pPr>
              <w:pStyle w:val="Default"/>
              <w:rPr>
                <w:sz w:val="28"/>
                <w:szCs w:val="28"/>
                <w:lang w:val="uk-UA"/>
              </w:rPr>
            </w:pPr>
            <w:r w:rsidRPr="001D482E">
              <w:rPr>
                <w:sz w:val="28"/>
                <w:szCs w:val="28"/>
                <w:lang w:val="uk-UA"/>
              </w:rPr>
              <w:t>Рішення Комісії з питань</w:t>
            </w:r>
          </w:p>
          <w:p w:rsidR="00C146FB" w:rsidRPr="001D482E" w:rsidRDefault="00C146FB" w:rsidP="009E7713">
            <w:pPr>
              <w:pStyle w:val="Default"/>
              <w:rPr>
                <w:sz w:val="28"/>
                <w:szCs w:val="28"/>
                <w:lang w:val="uk-UA"/>
              </w:rPr>
            </w:pPr>
            <w:r w:rsidRPr="001D482E">
              <w:rPr>
                <w:sz w:val="28"/>
                <w:szCs w:val="28"/>
                <w:lang w:val="uk-UA"/>
              </w:rPr>
              <w:t>удосконалення методології</w:t>
            </w:r>
          </w:p>
          <w:p w:rsidR="00C146FB" w:rsidRPr="001D482E" w:rsidRDefault="00C146FB" w:rsidP="009E7713">
            <w:pPr>
              <w:pStyle w:val="Default"/>
              <w:rPr>
                <w:sz w:val="28"/>
                <w:szCs w:val="28"/>
                <w:lang w:val="uk-UA"/>
              </w:rPr>
            </w:pPr>
            <w:r w:rsidRPr="001D482E">
              <w:rPr>
                <w:sz w:val="28"/>
                <w:szCs w:val="28"/>
                <w:lang w:val="uk-UA"/>
              </w:rPr>
              <w:t>та звітної документації</w:t>
            </w:r>
          </w:p>
          <w:p w:rsidR="00C146FB" w:rsidRPr="001D482E" w:rsidRDefault="00C146FB" w:rsidP="00E74471">
            <w:pPr>
              <w:pStyle w:val="Default"/>
              <w:rPr>
                <w:sz w:val="28"/>
                <w:szCs w:val="28"/>
                <w:lang w:val="uk-UA"/>
              </w:rPr>
            </w:pPr>
            <w:r w:rsidRPr="001D482E">
              <w:rPr>
                <w:sz w:val="28"/>
                <w:szCs w:val="28"/>
                <w:lang w:val="uk-UA"/>
              </w:rPr>
              <w:t xml:space="preserve">(протокол від </w:t>
            </w:r>
            <w:r w:rsidR="00E74471" w:rsidRPr="00E74471">
              <w:rPr>
                <w:sz w:val="28"/>
                <w:szCs w:val="28"/>
              </w:rPr>
              <w:t>28</w:t>
            </w:r>
            <w:r w:rsidR="001D78A7" w:rsidRPr="00D3436A">
              <w:rPr>
                <w:sz w:val="28"/>
                <w:szCs w:val="28"/>
                <w:lang w:val="uk-UA"/>
              </w:rPr>
              <w:t>.</w:t>
            </w:r>
            <w:r w:rsidR="00E74471">
              <w:rPr>
                <w:sz w:val="28"/>
                <w:szCs w:val="28"/>
                <w:lang w:val="en-US"/>
              </w:rPr>
              <w:t>12</w:t>
            </w:r>
            <w:r w:rsidRPr="001D482E">
              <w:rPr>
                <w:sz w:val="28"/>
                <w:szCs w:val="28"/>
                <w:lang w:val="uk-UA"/>
              </w:rPr>
              <w:t>.201</w:t>
            </w:r>
            <w:r w:rsidR="001D78A7" w:rsidRPr="00D3436A">
              <w:rPr>
                <w:sz w:val="28"/>
                <w:szCs w:val="28"/>
                <w:lang w:val="uk-UA"/>
              </w:rPr>
              <w:t>6</w:t>
            </w:r>
            <w:r w:rsidRPr="001D482E">
              <w:rPr>
                <w:sz w:val="28"/>
                <w:szCs w:val="28"/>
                <w:lang w:val="uk-UA"/>
              </w:rPr>
              <w:t xml:space="preserve"> № </w:t>
            </w:r>
            <w:r w:rsidR="00E74471">
              <w:rPr>
                <w:sz w:val="28"/>
                <w:szCs w:val="28"/>
                <w:lang w:val="en-US"/>
              </w:rPr>
              <w:t>17</w:t>
            </w:r>
            <w:bookmarkStart w:id="0" w:name="_GoBack"/>
            <w:bookmarkEnd w:id="0"/>
            <w:r w:rsidRPr="001D482E">
              <w:rPr>
                <w:sz w:val="28"/>
                <w:szCs w:val="28"/>
                <w:lang w:val="uk-UA"/>
              </w:rPr>
              <w:t>)</w:t>
            </w:r>
          </w:p>
        </w:tc>
      </w:tr>
    </w:tbl>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Pr>
        <w:pStyle w:val="Default"/>
        <w:rPr>
          <w:lang w:val="uk-UA"/>
        </w:rPr>
      </w:pPr>
    </w:p>
    <w:p w:rsidR="00CB3509" w:rsidRPr="001D482E" w:rsidRDefault="00917CE9" w:rsidP="009E7713">
      <w:pPr>
        <w:pStyle w:val="Default"/>
        <w:jc w:val="center"/>
        <w:rPr>
          <w:b/>
          <w:bCs/>
          <w:caps/>
          <w:color w:val="auto"/>
          <w:sz w:val="28"/>
          <w:szCs w:val="28"/>
          <w:lang w:val="uk-UA"/>
        </w:rPr>
      </w:pPr>
      <w:r w:rsidRPr="001D482E">
        <w:rPr>
          <w:b/>
          <w:bCs/>
          <w:color w:val="auto"/>
          <w:sz w:val="28"/>
          <w:szCs w:val="28"/>
          <w:lang w:val="uk-UA"/>
        </w:rPr>
        <w:t xml:space="preserve">СТАНДАРТНИЙ ЗВІТ З ЯКОСТІ </w:t>
      </w:r>
    </w:p>
    <w:p w:rsidR="00596EA3" w:rsidRPr="001D482E" w:rsidRDefault="00C146FB" w:rsidP="009E7713">
      <w:pPr>
        <w:pStyle w:val="Default"/>
        <w:jc w:val="center"/>
        <w:rPr>
          <w:b/>
          <w:sz w:val="28"/>
          <w:szCs w:val="28"/>
          <w:lang w:val="uk-UA"/>
        </w:rPr>
      </w:pPr>
      <w:r w:rsidRPr="001D482E">
        <w:rPr>
          <w:b/>
          <w:sz w:val="28"/>
          <w:szCs w:val="28"/>
          <w:lang w:val="uk-UA"/>
        </w:rPr>
        <w:t>ДЕРЖАВН</w:t>
      </w:r>
      <w:r w:rsidR="00B42602" w:rsidRPr="00D3436A">
        <w:rPr>
          <w:b/>
          <w:sz w:val="28"/>
          <w:szCs w:val="28"/>
          <w:lang w:val="uk-UA"/>
        </w:rPr>
        <w:t>ОГО</w:t>
      </w:r>
      <w:r w:rsidRPr="001D482E">
        <w:rPr>
          <w:b/>
          <w:sz w:val="28"/>
          <w:szCs w:val="28"/>
          <w:lang w:val="uk-UA"/>
        </w:rPr>
        <w:t xml:space="preserve"> СТАТИСТИЧН</w:t>
      </w:r>
      <w:r w:rsidR="00B42602" w:rsidRPr="001D482E">
        <w:rPr>
          <w:b/>
          <w:sz w:val="28"/>
          <w:szCs w:val="28"/>
          <w:lang w:val="uk-UA"/>
        </w:rPr>
        <w:t>ОГО</w:t>
      </w:r>
      <w:r w:rsidR="002727AD" w:rsidRPr="001D482E">
        <w:rPr>
          <w:b/>
          <w:sz w:val="28"/>
          <w:szCs w:val="28"/>
          <w:lang w:val="uk-UA"/>
        </w:rPr>
        <w:t xml:space="preserve"> СПОСТЕРЕЖЕН</w:t>
      </w:r>
      <w:r w:rsidR="00596EA3" w:rsidRPr="001D482E">
        <w:rPr>
          <w:b/>
          <w:sz w:val="28"/>
          <w:szCs w:val="28"/>
          <w:lang w:val="uk-UA"/>
        </w:rPr>
        <w:t>НЯ</w:t>
      </w:r>
      <w:r w:rsidR="00C93BB2" w:rsidRPr="001D482E">
        <w:rPr>
          <w:b/>
          <w:sz w:val="28"/>
          <w:szCs w:val="28"/>
          <w:lang w:val="uk-UA"/>
        </w:rPr>
        <w:t xml:space="preserve"> </w:t>
      </w:r>
    </w:p>
    <w:p w:rsidR="00D5008F" w:rsidRPr="001D482E" w:rsidRDefault="0088293E" w:rsidP="009E7713">
      <w:pPr>
        <w:pStyle w:val="Default"/>
        <w:jc w:val="center"/>
        <w:rPr>
          <w:b/>
          <w:bCs/>
          <w:caps/>
          <w:color w:val="auto"/>
          <w:sz w:val="28"/>
          <w:szCs w:val="28"/>
          <w:lang w:val="uk-UA"/>
        </w:rPr>
      </w:pPr>
      <w:r w:rsidRPr="001D482E">
        <w:rPr>
          <w:b/>
          <w:bCs/>
          <w:caps/>
          <w:color w:val="auto"/>
          <w:sz w:val="28"/>
          <w:szCs w:val="28"/>
          <w:lang w:val="uk-UA"/>
        </w:rPr>
        <w:t>"</w:t>
      </w:r>
      <w:r w:rsidR="001C1A64" w:rsidRPr="00302CCB">
        <w:rPr>
          <w:b/>
          <w:sz w:val="28"/>
          <w:szCs w:val="28"/>
          <w:lang w:val="uk-UA"/>
        </w:rPr>
        <w:t>ЗАЛИШКИ ТА ВИКОРИСТАННЯ ЕНЕРГЕТИЧНИХ МАТЕРІАЛІВ І ПРОДУКТІВ ПЕРЕРОБЛЕННЯ НАФТИ</w:t>
      </w:r>
      <w:r w:rsidR="00596EA3" w:rsidRPr="001D482E">
        <w:rPr>
          <w:b/>
          <w:sz w:val="28"/>
          <w:szCs w:val="28"/>
          <w:lang w:val="uk-UA"/>
        </w:rPr>
        <w:t>"</w:t>
      </w:r>
    </w:p>
    <w:p w:rsidR="000A0D80" w:rsidRPr="001C1A64" w:rsidRDefault="00C93BB2" w:rsidP="009E7713">
      <w:pPr>
        <w:pStyle w:val="Default"/>
        <w:spacing w:before="120"/>
        <w:rPr>
          <w:b/>
          <w:bCs/>
          <w:caps/>
          <w:color w:val="auto"/>
          <w:sz w:val="28"/>
          <w:szCs w:val="28"/>
          <w:lang w:val="en-US"/>
        </w:rPr>
      </w:pPr>
      <w:r w:rsidRPr="001D482E">
        <w:rPr>
          <w:i/>
          <w:color w:val="auto"/>
          <w:sz w:val="28"/>
          <w:szCs w:val="28"/>
          <w:lang w:val="uk-UA"/>
        </w:rPr>
        <w:t xml:space="preserve">                                                          </w:t>
      </w:r>
      <w:r w:rsidR="00B223EC" w:rsidRPr="001D482E">
        <w:rPr>
          <w:i/>
          <w:color w:val="auto"/>
          <w:sz w:val="28"/>
          <w:szCs w:val="28"/>
          <w:lang w:val="uk-UA"/>
        </w:rPr>
        <w:t>1-2.03.08</w:t>
      </w:r>
      <w:r w:rsidR="00C146FB" w:rsidRPr="001D482E">
        <w:rPr>
          <w:i/>
          <w:color w:val="auto"/>
          <w:sz w:val="28"/>
          <w:szCs w:val="28"/>
          <w:lang w:val="uk-UA"/>
        </w:rPr>
        <w:t>.0</w:t>
      </w:r>
      <w:r w:rsidR="001C1A64">
        <w:rPr>
          <w:i/>
          <w:color w:val="auto"/>
          <w:sz w:val="28"/>
          <w:szCs w:val="28"/>
          <w:lang w:val="en-US"/>
        </w:rPr>
        <w:t>1</w:t>
      </w:r>
    </w:p>
    <w:p w:rsidR="00C146FB" w:rsidRPr="001D482E" w:rsidRDefault="00C146FB" w:rsidP="009E7713">
      <w:pPr>
        <w:pStyle w:val="Default"/>
        <w:rPr>
          <w:lang w:val="uk-UA"/>
        </w:rP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686365" w:rsidRPr="001D482E" w:rsidRDefault="00686365" w:rsidP="009E7713">
      <w:pPr>
        <w:jc w:val="center"/>
      </w:pPr>
    </w:p>
    <w:p w:rsidR="00C146FB" w:rsidRPr="001D482E" w:rsidRDefault="00C146FB" w:rsidP="009E7713">
      <w:pPr>
        <w:jc w:val="center"/>
      </w:pPr>
    </w:p>
    <w:tbl>
      <w:tblPr>
        <w:tblW w:w="5954" w:type="dxa"/>
        <w:tblInd w:w="4077" w:type="dxa"/>
        <w:tblLook w:val="0000" w:firstRow="0" w:lastRow="0" w:firstColumn="0" w:lastColumn="0" w:noHBand="0" w:noVBand="0"/>
      </w:tblPr>
      <w:tblGrid>
        <w:gridCol w:w="2578"/>
        <w:gridCol w:w="3376"/>
      </w:tblGrid>
      <w:tr w:rsidR="001C1A64" w:rsidRPr="001D482E" w:rsidTr="0086060B">
        <w:trPr>
          <w:trHeight w:val="289"/>
        </w:trPr>
        <w:tc>
          <w:tcPr>
            <w:tcW w:w="2578" w:type="dxa"/>
          </w:tcPr>
          <w:p w:rsidR="001C1A64" w:rsidRPr="001D482E" w:rsidRDefault="001C1A64" w:rsidP="001C1A64">
            <w:pPr>
              <w:pStyle w:val="Default"/>
              <w:rPr>
                <w:color w:val="auto"/>
                <w:sz w:val="28"/>
                <w:szCs w:val="28"/>
                <w:lang w:val="uk-UA"/>
              </w:rPr>
            </w:pPr>
            <w:r w:rsidRPr="001D482E">
              <w:rPr>
                <w:color w:val="auto"/>
                <w:sz w:val="28"/>
                <w:szCs w:val="28"/>
                <w:lang w:val="uk-UA"/>
              </w:rPr>
              <w:t>електронна пошта:</w:t>
            </w:r>
          </w:p>
        </w:tc>
        <w:tc>
          <w:tcPr>
            <w:tcW w:w="3376" w:type="dxa"/>
            <w:vAlign w:val="bottom"/>
          </w:tcPr>
          <w:p w:rsidR="001C1A64" w:rsidRPr="009E7713" w:rsidRDefault="001C1A64" w:rsidP="001C1A64">
            <w:pPr>
              <w:pStyle w:val="Default"/>
              <w:ind w:left="34" w:right="-431" w:hanging="34"/>
              <w:rPr>
                <w:i/>
                <w:color w:val="auto"/>
                <w:sz w:val="28"/>
                <w:szCs w:val="28"/>
                <w:lang w:val="uk-UA"/>
              </w:rPr>
            </w:pPr>
            <w:r>
              <w:rPr>
                <w:i/>
                <w:color w:val="auto"/>
                <w:sz w:val="28"/>
                <w:szCs w:val="28"/>
                <w:lang w:val="en-US"/>
              </w:rPr>
              <w:t>V</w:t>
            </w:r>
            <w:r w:rsidRPr="00A9180B">
              <w:rPr>
                <w:i/>
                <w:color w:val="auto"/>
                <w:sz w:val="28"/>
                <w:szCs w:val="28"/>
                <w:lang w:val="uk-UA"/>
              </w:rPr>
              <w:t>.</w:t>
            </w:r>
            <w:proofErr w:type="spellStart"/>
            <w:r>
              <w:rPr>
                <w:i/>
                <w:color w:val="auto"/>
                <w:sz w:val="28"/>
                <w:szCs w:val="28"/>
                <w:lang w:val="en-US"/>
              </w:rPr>
              <w:t>Bogok</w:t>
            </w:r>
            <w:proofErr w:type="spellEnd"/>
            <w:r w:rsidRPr="00A9180B">
              <w:rPr>
                <w:i/>
                <w:color w:val="auto"/>
                <w:sz w:val="28"/>
                <w:szCs w:val="28"/>
                <w:lang w:val="uk-UA"/>
              </w:rPr>
              <w:t>@ukrstat.gov.ua</w:t>
            </w:r>
          </w:p>
        </w:tc>
      </w:tr>
      <w:tr w:rsidR="001C1A64" w:rsidRPr="001D482E" w:rsidTr="00A9180B">
        <w:trPr>
          <w:trHeight w:val="289"/>
        </w:trPr>
        <w:tc>
          <w:tcPr>
            <w:tcW w:w="2578" w:type="dxa"/>
          </w:tcPr>
          <w:p w:rsidR="001C1A64" w:rsidRPr="001D482E" w:rsidRDefault="001C1A64" w:rsidP="001C1A64">
            <w:pPr>
              <w:pStyle w:val="Default"/>
              <w:rPr>
                <w:color w:val="auto"/>
                <w:sz w:val="28"/>
                <w:szCs w:val="28"/>
                <w:lang w:val="uk-UA"/>
              </w:rPr>
            </w:pPr>
            <w:r w:rsidRPr="001D482E">
              <w:rPr>
                <w:color w:val="auto"/>
                <w:sz w:val="28"/>
                <w:szCs w:val="28"/>
                <w:lang w:val="uk-UA"/>
              </w:rPr>
              <w:t>телефон:</w:t>
            </w:r>
          </w:p>
        </w:tc>
        <w:tc>
          <w:tcPr>
            <w:tcW w:w="3376" w:type="dxa"/>
            <w:vAlign w:val="bottom"/>
          </w:tcPr>
          <w:p w:rsidR="001C1A64" w:rsidRPr="00302CCB" w:rsidRDefault="001C1A64" w:rsidP="001C1A64">
            <w:pPr>
              <w:pStyle w:val="Default"/>
              <w:ind w:left="34" w:hanging="34"/>
              <w:rPr>
                <w:i/>
                <w:color w:val="auto"/>
                <w:sz w:val="28"/>
                <w:szCs w:val="28"/>
                <w:lang w:val="en-US"/>
              </w:rPr>
            </w:pPr>
            <w:r w:rsidRPr="009E7713">
              <w:rPr>
                <w:i/>
                <w:color w:val="auto"/>
                <w:sz w:val="28"/>
                <w:szCs w:val="28"/>
                <w:lang w:val="uk-UA"/>
              </w:rPr>
              <w:t>(044) 287-</w:t>
            </w:r>
            <w:r>
              <w:rPr>
                <w:i/>
                <w:color w:val="auto"/>
                <w:sz w:val="28"/>
                <w:szCs w:val="28"/>
                <w:lang w:val="en-US"/>
              </w:rPr>
              <w:t>36</w:t>
            </w:r>
            <w:r w:rsidRPr="009E7713">
              <w:rPr>
                <w:i/>
                <w:color w:val="auto"/>
                <w:sz w:val="28"/>
                <w:szCs w:val="28"/>
                <w:lang w:val="uk-UA"/>
              </w:rPr>
              <w:t>-</w:t>
            </w:r>
            <w:r>
              <w:rPr>
                <w:i/>
                <w:color w:val="auto"/>
                <w:sz w:val="28"/>
                <w:szCs w:val="28"/>
                <w:lang w:val="en-US"/>
              </w:rPr>
              <w:t>81</w:t>
            </w:r>
          </w:p>
        </w:tc>
      </w:tr>
      <w:tr w:rsidR="001C1A64" w:rsidRPr="001D482E" w:rsidTr="00A9180B">
        <w:trPr>
          <w:trHeight w:val="289"/>
        </w:trPr>
        <w:tc>
          <w:tcPr>
            <w:tcW w:w="2578" w:type="dxa"/>
            <w:vAlign w:val="bottom"/>
          </w:tcPr>
          <w:p w:rsidR="001C1A64" w:rsidRPr="001D482E" w:rsidRDefault="001C1A64" w:rsidP="001C1A64">
            <w:pPr>
              <w:pStyle w:val="Default"/>
              <w:rPr>
                <w:color w:val="auto"/>
                <w:sz w:val="28"/>
                <w:szCs w:val="28"/>
                <w:lang w:val="uk-UA"/>
              </w:rPr>
            </w:pPr>
            <w:r w:rsidRPr="001D482E">
              <w:rPr>
                <w:color w:val="auto"/>
                <w:sz w:val="28"/>
                <w:szCs w:val="28"/>
                <w:lang w:val="uk-UA"/>
              </w:rPr>
              <w:t>керівник ДСС:</w:t>
            </w:r>
          </w:p>
        </w:tc>
        <w:tc>
          <w:tcPr>
            <w:tcW w:w="3376" w:type="dxa"/>
            <w:vAlign w:val="bottom"/>
          </w:tcPr>
          <w:p w:rsidR="001C1A64" w:rsidRPr="00A9180B" w:rsidRDefault="001C1A64" w:rsidP="001C1A64">
            <w:pPr>
              <w:pStyle w:val="Default"/>
              <w:ind w:left="34" w:hanging="34"/>
              <w:rPr>
                <w:i/>
                <w:color w:val="auto"/>
                <w:sz w:val="28"/>
                <w:szCs w:val="28"/>
                <w:lang w:val="uk-UA"/>
              </w:rPr>
            </w:pPr>
            <w:r>
              <w:rPr>
                <w:i/>
                <w:color w:val="auto"/>
                <w:sz w:val="28"/>
                <w:szCs w:val="28"/>
                <w:lang w:val="uk-UA"/>
              </w:rPr>
              <w:t>Лихач</w:t>
            </w:r>
            <w:r w:rsidRPr="00A9180B">
              <w:rPr>
                <w:i/>
                <w:color w:val="auto"/>
                <w:sz w:val="28"/>
                <w:szCs w:val="28"/>
                <w:lang w:val="uk-UA"/>
              </w:rPr>
              <w:t xml:space="preserve"> </w:t>
            </w:r>
            <w:r>
              <w:rPr>
                <w:i/>
                <w:color w:val="auto"/>
                <w:sz w:val="28"/>
                <w:szCs w:val="28"/>
                <w:lang w:val="uk-UA"/>
              </w:rPr>
              <w:t>Г</w:t>
            </w:r>
            <w:r w:rsidRPr="00A9180B">
              <w:rPr>
                <w:i/>
                <w:color w:val="auto"/>
                <w:sz w:val="28"/>
                <w:szCs w:val="28"/>
                <w:lang w:val="uk-UA"/>
              </w:rPr>
              <w:t xml:space="preserve">. </w:t>
            </w:r>
            <w:r>
              <w:rPr>
                <w:i/>
                <w:color w:val="auto"/>
                <w:sz w:val="28"/>
                <w:szCs w:val="28"/>
                <w:lang w:val="uk-UA"/>
              </w:rPr>
              <w:t>В</w:t>
            </w:r>
            <w:r w:rsidRPr="00A9180B">
              <w:rPr>
                <w:i/>
                <w:color w:val="auto"/>
                <w:sz w:val="28"/>
                <w:szCs w:val="28"/>
                <w:lang w:val="uk-UA"/>
              </w:rPr>
              <w:t>.</w:t>
            </w:r>
          </w:p>
        </w:tc>
      </w:tr>
      <w:tr w:rsidR="00A9180B" w:rsidRPr="001D482E" w:rsidTr="00A9180B">
        <w:trPr>
          <w:trHeight w:val="289"/>
        </w:trPr>
        <w:tc>
          <w:tcPr>
            <w:tcW w:w="2578" w:type="dxa"/>
            <w:vAlign w:val="bottom"/>
          </w:tcPr>
          <w:p w:rsidR="00A9180B" w:rsidRPr="001D482E" w:rsidRDefault="00A9180B" w:rsidP="009E7713">
            <w:pPr>
              <w:pStyle w:val="Default"/>
              <w:rPr>
                <w:color w:val="auto"/>
                <w:sz w:val="28"/>
                <w:szCs w:val="28"/>
                <w:lang w:val="uk-UA"/>
              </w:rPr>
            </w:pPr>
          </w:p>
        </w:tc>
        <w:tc>
          <w:tcPr>
            <w:tcW w:w="3376" w:type="dxa"/>
            <w:vAlign w:val="bottom"/>
          </w:tcPr>
          <w:p w:rsidR="00A9180B" w:rsidRPr="001D482E" w:rsidRDefault="00A9180B" w:rsidP="009E7713">
            <w:pPr>
              <w:pStyle w:val="Default"/>
              <w:ind w:left="34" w:hanging="34"/>
              <w:rPr>
                <w:i/>
                <w:color w:val="auto"/>
                <w:sz w:val="28"/>
                <w:szCs w:val="28"/>
                <w:lang w:val="uk-UA"/>
              </w:rPr>
            </w:pPr>
          </w:p>
        </w:tc>
      </w:tr>
    </w:tbl>
    <w:p w:rsidR="003A2D73" w:rsidRPr="001D482E" w:rsidRDefault="003A2D73" w:rsidP="009E7713">
      <w:pPr>
        <w:pStyle w:val="Default"/>
        <w:spacing w:before="120"/>
        <w:jc w:val="center"/>
        <w:rPr>
          <w:b/>
          <w:bCs/>
          <w:i/>
          <w:caps/>
          <w:color w:val="auto"/>
          <w:sz w:val="28"/>
          <w:szCs w:val="28"/>
          <w:lang w:val="uk-UA"/>
        </w:rPr>
      </w:pPr>
    </w:p>
    <w:p w:rsidR="00A9180B" w:rsidRPr="001D482E" w:rsidRDefault="00A9180B" w:rsidP="009E7713">
      <w:pPr>
        <w:pStyle w:val="Default"/>
        <w:spacing w:before="120"/>
        <w:jc w:val="center"/>
        <w:rPr>
          <w:b/>
          <w:bCs/>
          <w:i/>
          <w:caps/>
          <w:color w:val="auto"/>
          <w:sz w:val="28"/>
          <w:szCs w:val="28"/>
          <w:lang w:val="uk-UA"/>
        </w:rPr>
      </w:pPr>
    </w:p>
    <w:p w:rsidR="00686365" w:rsidRPr="001D482E" w:rsidRDefault="00686365" w:rsidP="009E7713">
      <w:pPr>
        <w:pStyle w:val="Default"/>
        <w:spacing w:before="120"/>
        <w:jc w:val="center"/>
        <w:rPr>
          <w:b/>
          <w:bCs/>
          <w:i/>
          <w:caps/>
          <w:color w:val="auto"/>
          <w:sz w:val="28"/>
          <w:szCs w:val="28"/>
          <w:lang w:val="uk-UA"/>
        </w:rPr>
      </w:pPr>
    </w:p>
    <w:p w:rsidR="00CB3509" w:rsidRPr="001D482E" w:rsidRDefault="00FC21B1" w:rsidP="009E7713">
      <w:pPr>
        <w:pStyle w:val="Default"/>
        <w:spacing w:before="120"/>
        <w:jc w:val="center"/>
        <w:rPr>
          <w:bCs/>
          <w:color w:val="auto"/>
          <w:sz w:val="28"/>
          <w:szCs w:val="28"/>
          <w:lang w:val="uk-UA"/>
        </w:rPr>
      </w:pPr>
      <w:r w:rsidRPr="001D482E">
        <w:rPr>
          <w:bCs/>
          <w:color w:val="auto"/>
          <w:sz w:val="28"/>
          <w:szCs w:val="28"/>
          <w:lang w:val="uk-UA"/>
        </w:rPr>
        <w:t xml:space="preserve">м. Київ </w:t>
      </w:r>
      <w:r w:rsidR="00D7291E" w:rsidRPr="001D482E">
        <w:rPr>
          <w:bCs/>
          <w:color w:val="auto"/>
          <w:sz w:val="28"/>
          <w:szCs w:val="28"/>
          <w:lang w:val="uk-UA"/>
        </w:rPr>
        <w:t xml:space="preserve">– </w:t>
      </w:r>
      <w:r w:rsidRPr="001D482E">
        <w:rPr>
          <w:bCs/>
          <w:color w:val="auto"/>
          <w:sz w:val="28"/>
          <w:szCs w:val="28"/>
          <w:lang w:val="uk-UA"/>
        </w:rPr>
        <w:t>201</w:t>
      </w:r>
      <w:r w:rsidR="007165BE" w:rsidRPr="001D482E">
        <w:rPr>
          <w:bCs/>
          <w:color w:val="auto"/>
          <w:sz w:val="28"/>
          <w:szCs w:val="28"/>
          <w:lang w:val="uk-UA"/>
        </w:rPr>
        <w:t>6</w:t>
      </w:r>
    </w:p>
    <w:p w:rsidR="00B56A03" w:rsidRPr="001D482E" w:rsidRDefault="00B56A03" w:rsidP="009E7713">
      <w:pPr>
        <w:pStyle w:val="Default"/>
        <w:spacing w:before="120"/>
        <w:jc w:val="center"/>
        <w:rPr>
          <w:color w:val="auto"/>
          <w:sz w:val="28"/>
          <w:szCs w:val="28"/>
          <w:lang w:val="uk-UA"/>
        </w:rPr>
      </w:pPr>
      <w:r w:rsidRPr="001D482E">
        <w:rPr>
          <w:b/>
          <w:bCs/>
          <w:i/>
          <w:caps/>
          <w:color w:val="auto"/>
          <w:sz w:val="28"/>
          <w:szCs w:val="28"/>
          <w:lang w:val="uk-UA"/>
        </w:rPr>
        <w:br w:type="page"/>
      </w:r>
      <w:r w:rsidRPr="001D482E">
        <w:rPr>
          <w:bCs/>
          <w:caps/>
          <w:color w:val="auto"/>
          <w:sz w:val="28"/>
          <w:szCs w:val="28"/>
          <w:lang w:val="uk-UA"/>
        </w:rPr>
        <w:lastRenderedPageBreak/>
        <w:t>ЗМІСТ</w:t>
      </w:r>
    </w:p>
    <w:tbl>
      <w:tblPr>
        <w:tblW w:w="0" w:type="auto"/>
        <w:tblInd w:w="250" w:type="dxa"/>
        <w:tblLook w:val="04A0" w:firstRow="1" w:lastRow="0" w:firstColumn="1" w:lastColumn="0" w:noHBand="0" w:noVBand="1"/>
      </w:tblPr>
      <w:tblGrid>
        <w:gridCol w:w="806"/>
        <w:gridCol w:w="7841"/>
        <w:gridCol w:w="876"/>
      </w:tblGrid>
      <w:tr w:rsidR="0082092B" w:rsidRPr="001D482E" w:rsidTr="001C1A64">
        <w:tc>
          <w:tcPr>
            <w:tcW w:w="806" w:type="dxa"/>
            <w:shd w:val="clear" w:color="auto" w:fill="auto"/>
          </w:tcPr>
          <w:p w:rsidR="005E40D5" w:rsidRPr="001D482E" w:rsidRDefault="00964EB4" w:rsidP="005E40D5">
            <w:pPr>
              <w:pStyle w:val="Default"/>
              <w:spacing w:before="120"/>
              <w:rPr>
                <w:color w:val="auto"/>
                <w:sz w:val="28"/>
                <w:szCs w:val="28"/>
                <w:lang w:val="uk-UA"/>
              </w:rPr>
            </w:pPr>
            <w:r w:rsidRPr="001D482E">
              <w:rPr>
                <w:color w:val="auto"/>
                <w:sz w:val="28"/>
                <w:szCs w:val="28"/>
                <w:lang w:val="uk-UA"/>
              </w:rPr>
              <w:t xml:space="preserve">  </w:t>
            </w:r>
          </w:p>
          <w:p w:rsidR="00CE416F" w:rsidRPr="001D482E" w:rsidRDefault="00CE416F" w:rsidP="005E40D5">
            <w:pPr>
              <w:pStyle w:val="Default"/>
              <w:spacing w:before="120"/>
              <w:rPr>
                <w:color w:val="auto"/>
                <w:sz w:val="28"/>
                <w:szCs w:val="28"/>
                <w:lang w:val="uk-UA"/>
              </w:rPr>
            </w:pPr>
          </w:p>
        </w:tc>
        <w:tc>
          <w:tcPr>
            <w:tcW w:w="7841" w:type="dxa"/>
            <w:shd w:val="clear" w:color="auto" w:fill="auto"/>
          </w:tcPr>
          <w:p w:rsidR="00CE416F" w:rsidRPr="001D482E" w:rsidRDefault="00CE416F" w:rsidP="005E40D5">
            <w:pPr>
              <w:pStyle w:val="Default"/>
              <w:spacing w:before="120"/>
              <w:rPr>
                <w:color w:val="auto"/>
                <w:sz w:val="28"/>
                <w:szCs w:val="28"/>
                <w:lang w:val="uk-UA"/>
              </w:rPr>
            </w:pPr>
          </w:p>
        </w:tc>
        <w:tc>
          <w:tcPr>
            <w:tcW w:w="876" w:type="dxa"/>
            <w:shd w:val="clear" w:color="auto" w:fill="auto"/>
            <w:vAlign w:val="bottom"/>
          </w:tcPr>
          <w:p w:rsidR="00CE416F" w:rsidRPr="001D482E" w:rsidRDefault="005E40D5" w:rsidP="005E40D5">
            <w:pPr>
              <w:pStyle w:val="Default"/>
              <w:spacing w:before="120"/>
              <w:jc w:val="right"/>
              <w:rPr>
                <w:color w:val="auto"/>
                <w:sz w:val="28"/>
                <w:szCs w:val="28"/>
                <w:lang w:val="uk-UA"/>
              </w:rPr>
            </w:pPr>
            <w:proofErr w:type="spellStart"/>
            <w:r w:rsidRPr="001D482E">
              <w:rPr>
                <w:color w:val="auto"/>
                <w:sz w:val="28"/>
                <w:szCs w:val="28"/>
                <w:lang w:val="uk-UA"/>
              </w:rPr>
              <w:t>Стор</w:t>
            </w:r>
            <w:proofErr w:type="spellEnd"/>
            <w:r w:rsidRPr="001D482E">
              <w:rPr>
                <w:color w:val="auto"/>
                <w:sz w:val="28"/>
                <w:szCs w:val="28"/>
                <w:lang w:val="uk-UA"/>
              </w:rPr>
              <w:t>.</w:t>
            </w:r>
          </w:p>
        </w:tc>
      </w:tr>
      <w:tr w:rsidR="001C1A64" w:rsidRPr="001D482E" w:rsidTr="001C1A64">
        <w:tc>
          <w:tcPr>
            <w:tcW w:w="806" w:type="dxa"/>
            <w:shd w:val="clear" w:color="auto" w:fill="auto"/>
          </w:tcPr>
          <w:p w:rsidR="001C1A64" w:rsidRPr="001D482E" w:rsidRDefault="001C1A64" w:rsidP="001C1A64">
            <w:pPr>
              <w:pStyle w:val="Default"/>
              <w:spacing w:before="120"/>
              <w:jc w:val="center"/>
              <w:rPr>
                <w:color w:val="auto"/>
                <w:sz w:val="28"/>
                <w:szCs w:val="28"/>
                <w:lang w:val="uk-UA"/>
              </w:rPr>
            </w:pPr>
            <w:r w:rsidRPr="001D482E">
              <w:rPr>
                <w:color w:val="auto"/>
                <w:sz w:val="28"/>
                <w:szCs w:val="28"/>
                <w:lang w:val="uk-UA"/>
              </w:rPr>
              <w:t>1.</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Вступ………………………………………………………………..</w:t>
            </w:r>
          </w:p>
        </w:tc>
        <w:tc>
          <w:tcPr>
            <w:tcW w:w="876" w:type="dxa"/>
            <w:shd w:val="clear" w:color="auto" w:fill="auto"/>
            <w:vAlign w:val="bottom"/>
          </w:tcPr>
          <w:p w:rsidR="001C1A64" w:rsidRPr="009E7713" w:rsidRDefault="001C1A64" w:rsidP="001C1A64">
            <w:pPr>
              <w:pStyle w:val="Default"/>
              <w:spacing w:before="120"/>
              <w:jc w:val="center"/>
              <w:rPr>
                <w:color w:val="auto"/>
                <w:sz w:val="28"/>
                <w:szCs w:val="28"/>
                <w:lang w:val="uk-UA"/>
              </w:rPr>
            </w:pPr>
            <w:r w:rsidRPr="009E7713">
              <w:rPr>
                <w:color w:val="auto"/>
                <w:sz w:val="28"/>
                <w:szCs w:val="28"/>
                <w:lang w:val="uk-UA"/>
              </w:rPr>
              <w:t>3</w:t>
            </w:r>
          </w:p>
        </w:tc>
      </w:tr>
      <w:tr w:rsidR="001C1A64" w:rsidRPr="001D482E" w:rsidTr="001C1A64">
        <w:tc>
          <w:tcPr>
            <w:tcW w:w="806" w:type="dxa"/>
            <w:shd w:val="clear" w:color="auto" w:fill="auto"/>
          </w:tcPr>
          <w:p w:rsidR="001C1A64" w:rsidRPr="001D482E" w:rsidRDefault="001C1A64" w:rsidP="001C1A64">
            <w:pPr>
              <w:pStyle w:val="Default"/>
              <w:spacing w:before="120"/>
              <w:jc w:val="center"/>
              <w:rPr>
                <w:color w:val="auto"/>
                <w:sz w:val="28"/>
                <w:szCs w:val="28"/>
                <w:lang w:val="uk-UA"/>
              </w:rPr>
            </w:pPr>
            <w:r w:rsidRPr="001D482E">
              <w:rPr>
                <w:color w:val="auto"/>
                <w:sz w:val="28"/>
                <w:szCs w:val="28"/>
                <w:lang w:val="uk-UA"/>
              </w:rPr>
              <w:t>2.</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Компоненти якості державного статистичного спостереження...................................................................................</w:t>
            </w:r>
          </w:p>
        </w:tc>
        <w:tc>
          <w:tcPr>
            <w:tcW w:w="876" w:type="dxa"/>
            <w:shd w:val="clear" w:color="auto" w:fill="auto"/>
            <w:vAlign w:val="bottom"/>
          </w:tcPr>
          <w:p w:rsidR="001C1A64" w:rsidRPr="009E7713" w:rsidRDefault="001C1A64" w:rsidP="001C1A64">
            <w:pPr>
              <w:pStyle w:val="Default"/>
              <w:spacing w:before="120"/>
              <w:jc w:val="center"/>
              <w:rPr>
                <w:color w:val="auto"/>
                <w:sz w:val="28"/>
                <w:szCs w:val="28"/>
                <w:lang w:val="uk-UA"/>
              </w:rPr>
            </w:pPr>
            <w:r w:rsidRPr="009E7713">
              <w:rPr>
                <w:color w:val="auto"/>
                <w:sz w:val="28"/>
                <w:szCs w:val="28"/>
                <w:lang w:val="uk-UA"/>
              </w:rPr>
              <w:t>5</w:t>
            </w:r>
          </w:p>
        </w:tc>
      </w:tr>
      <w:tr w:rsidR="001C1A64" w:rsidRPr="001D482E" w:rsidTr="001C1A64">
        <w:tc>
          <w:tcPr>
            <w:tcW w:w="806" w:type="dxa"/>
            <w:shd w:val="clear" w:color="auto" w:fill="auto"/>
          </w:tcPr>
          <w:p w:rsidR="001C1A64" w:rsidRPr="001D482E" w:rsidRDefault="001C1A64" w:rsidP="001C1A64">
            <w:pPr>
              <w:pStyle w:val="Default"/>
              <w:spacing w:before="120"/>
              <w:ind w:left="110" w:right="34" w:hanging="110"/>
              <w:jc w:val="center"/>
              <w:rPr>
                <w:color w:val="auto"/>
                <w:sz w:val="28"/>
                <w:szCs w:val="28"/>
                <w:lang w:val="uk-UA"/>
              </w:rPr>
            </w:pPr>
            <w:r w:rsidRPr="001D482E">
              <w:rPr>
                <w:color w:val="auto"/>
                <w:sz w:val="28"/>
                <w:szCs w:val="28"/>
                <w:lang w:val="uk-UA"/>
              </w:rPr>
              <w:t>2.1.</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Відповідність……………………………………………………….</w:t>
            </w:r>
          </w:p>
        </w:tc>
        <w:tc>
          <w:tcPr>
            <w:tcW w:w="876" w:type="dxa"/>
            <w:shd w:val="clear" w:color="auto" w:fill="auto"/>
            <w:vAlign w:val="bottom"/>
          </w:tcPr>
          <w:p w:rsidR="001C1A64" w:rsidRPr="009E7713" w:rsidRDefault="001C1A64" w:rsidP="001C1A64">
            <w:pPr>
              <w:pStyle w:val="Default"/>
              <w:spacing w:before="120"/>
              <w:jc w:val="center"/>
              <w:rPr>
                <w:color w:val="auto"/>
                <w:sz w:val="28"/>
                <w:szCs w:val="28"/>
                <w:lang w:val="uk-UA"/>
              </w:rPr>
            </w:pPr>
            <w:r w:rsidRPr="009E7713">
              <w:rPr>
                <w:color w:val="auto"/>
                <w:sz w:val="28"/>
                <w:szCs w:val="28"/>
                <w:lang w:val="uk-UA"/>
              </w:rPr>
              <w:t>5</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2.2.</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Точність…………………………………………………………….</w:t>
            </w:r>
          </w:p>
        </w:tc>
        <w:tc>
          <w:tcPr>
            <w:tcW w:w="876" w:type="dxa"/>
            <w:shd w:val="clear" w:color="auto" w:fill="auto"/>
            <w:vAlign w:val="bottom"/>
          </w:tcPr>
          <w:p w:rsidR="001C1A64" w:rsidRPr="009E7713" w:rsidRDefault="001C1A64" w:rsidP="001C1A64">
            <w:pPr>
              <w:pStyle w:val="Default"/>
              <w:spacing w:before="120"/>
              <w:jc w:val="center"/>
              <w:rPr>
                <w:color w:val="auto"/>
                <w:sz w:val="28"/>
                <w:szCs w:val="28"/>
                <w:lang w:val="uk-UA"/>
              </w:rPr>
            </w:pPr>
            <w:r w:rsidRPr="009E7713">
              <w:rPr>
                <w:color w:val="auto"/>
                <w:sz w:val="28"/>
                <w:szCs w:val="28"/>
                <w:lang w:val="uk-UA"/>
              </w:rPr>
              <w:t>6</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2.3.</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Своєчасність та пунктуальність…………………………………..</w:t>
            </w:r>
          </w:p>
        </w:tc>
        <w:tc>
          <w:tcPr>
            <w:tcW w:w="876" w:type="dxa"/>
            <w:shd w:val="clear" w:color="auto" w:fill="auto"/>
            <w:vAlign w:val="bottom"/>
          </w:tcPr>
          <w:p w:rsidR="001C1A64" w:rsidRPr="009E7713" w:rsidRDefault="00594BEC" w:rsidP="001C1A64">
            <w:pPr>
              <w:pStyle w:val="Default"/>
              <w:spacing w:before="120"/>
              <w:jc w:val="center"/>
              <w:rPr>
                <w:color w:val="auto"/>
                <w:sz w:val="28"/>
                <w:szCs w:val="28"/>
                <w:lang w:val="uk-UA"/>
              </w:rPr>
            </w:pPr>
            <w:r>
              <w:rPr>
                <w:color w:val="auto"/>
                <w:sz w:val="28"/>
                <w:szCs w:val="28"/>
                <w:lang w:val="uk-UA"/>
              </w:rPr>
              <w:t>7</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2.4.</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Доступність та зрозумілість……………………………………….</w:t>
            </w:r>
          </w:p>
        </w:tc>
        <w:tc>
          <w:tcPr>
            <w:tcW w:w="876" w:type="dxa"/>
            <w:shd w:val="clear" w:color="auto" w:fill="auto"/>
            <w:vAlign w:val="bottom"/>
          </w:tcPr>
          <w:p w:rsidR="001C1A64" w:rsidRPr="009E7713" w:rsidRDefault="00A851B4" w:rsidP="001C1A64">
            <w:pPr>
              <w:pStyle w:val="Default"/>
              <w:spacing w:before="120"/>
              <w:jc w:val="center"/>
              <w:rPr>
                <w:color w:val="auto"/>
                <w:sz w:val="28"/>
                <w:szCs w:val="28"/>
                <w:lang w:val="uk-UA"/>
              </w:rPr>
            </w:pPr>
            <w:r>
              <w:rPr>
                <w:color w:val="auto"/>
                <w:sz w:val="28"/>
                <w:szCs w:val="28"/>
                <w:lang w:val="uk-UA"/>
              </w:rPr>
              <w:t>8</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2.5.</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 xml:space="preserve">Послідовність та </w:t>
            </w:r>
            <w:proofErr w:type="spellStart"/>
            <w:r w:rsidRPr="001D482E">
              <w:rPr>
                <w:color w:val="auto"/>
                <w:sz w:val="28"/>
                <w:szCs w:val="28"/>
                <w:lang w:val="uk-UA"/>
              </w:rPr>
              <w:t>зіставність</w:t>
            </w:r>
            <w:proofErr w:type="spellEnd"/>
            <w:r w:rsidRPr="001D482E">
              <w:rPr>
                <w:color w:val="auto"/>
                <w:sz w:val="28"/>
                <w:szCs w:val="28"/>
                <w:lang w:val="uk-UA"/>
              </w:rPr>
              <w:t>……………………….......................</w:t>
            </w:r>
          </w:p>
        </w:tc>
        <w:tc>
          <w:tcPr>
            <w:tcW w:w="876" w:type="dxa"/>
            <w:shd w:val="clear" w:color="auto" w:fill="auto"/>
            <w:vAlign w:val="bottom"/>
          </w:tcPr>
          <w:p w:rsidR="001C1A64" w:rsidRPr="009E7713" w:rsidRDefault="00594BEC" w:rsidP="001C1A64">
            <w:pPr>
              <w:pStyle w:val="Default"/>
              <w:spacing w:before="120"/>
              <w:jc w:val="center"/>
              <w:rPr>
                <w:color w:val="auto"/>
                <w:sz w:val="28"/>
                <w:szCs w:val="28"/>
                <w:lang w:val="uk-UA"/>
              </w:rPr>
            </w:pPr>
            <w:r>
              <w:rPr>
                <w:color w:val="auto"/>
                <w:sz w:val="28"/>
                <w:szCs w:val="28"/>
                <w:lang w:val="uk-UA"/>
              </w:rPr>
              <w:t>9</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2.6.</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Оцінка потреб та очікувань користувачів………………………..</w:t>
            </w:r>
          </w:p>
        </w:tc>
        <w:tc>
          <w:tcPr>
            <w:tcW w:w="876" w:type="dxa"/>
            <w:shd w:val="clear" w:color="auto" w:fill="auto"/>
            <w:vAlign w:val="bottom"/>
          </w:tcPr>
          <w:p w:rsidR="001C1A64" w:rsidRPr="009E7713" w:rsidRDefault="00903982" w:rsidP="001C1A64">
            <w:pPr>
              <w:pStyle w:val="Default"/>
              <w:spacing w:before="120"/>
              <w:jc w:val="center"/>
              <w:rPr>
                <w:color w:val="auto"/>
                <w:sz w:val="28"/>
                <w:szCs w:val="28"/>
                <w:lang w:val="uk-UA"/>
              </w:rPr>
            </w:pPr>
            <w:r>
              <w:rPr>
                <w:color w:val="auto"/>
                <w:sz w:val="28"/>
                <w:szCs w:val="28"/>
                <w:lang w:val="uk-UA"/>
              </w:rPr>
              <w:t>10</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2.7.</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Ефективність, витрати та навантаження на респондентів……..</w:t>
            </w:r>
          </w:p>
        </w:tc>
        <w:tc>
          <w:tcPr>
            <w:tcW w:w="876" w:type="dxa"/>
            <w:shd w:val="clear" w:color="auto" w:fill="auto"/>
            <w:vAlign w:val="bottom"/>
          </w:tcPr>
          <w:p w:rsidR="001C1A64" w:rsidRPr="009E7713" w:rsidRDefault="00594BEC" w:rsidP="001C1A64">
            <w:pPr>
              <w:pStyle w:val="Default"/>
              <w:spacing w:before="120"/>
              <w:jc w:val="center"/>
              <w:rPr>
                <w:color w:val="auto"/>
                <w:sz w:val="28"/>
                <w:szCs w:val="28"/>
                <w:lang w:val="uk-UA"/>
              </w:rPr>
            </w:pPr>
            <w:r>
              <w:rPr>
                <w:color w:val="auto"/>
                <w:sz w:val="28"/>
                <w:szCs w:val="28"/>
                <w:lang w:val="uk-UA"/>
              </w:rPr>
              <w:t>11</w:t>
            </w:r>
          </w:p>
        </w:tc>
      </w:tr>
      <w:tr w:rsidR="001C1A64" w:rsidRPr="001D482E" w:rsidTr="001C1A64">
        <w:tc>
          <w:tcPr>
            <w:tcW w:w="806" w:type="dxa"/>
            <w:shd w:val="clear" w:color="auto" w:fill="auto"/>
          </w:tcPr>
          <w:p w:rsidR="001C1A64" w:rsidRPr="001D482E" w:rsidRDefault="001C1A64" w:rsidP="001C1A64">
            <w:pPr>
              <w:pStyle w:val="Default"/>
              <w:spacing w:before="120"/>
              <w:ind w:left="110" w:hanging="110"/>
              <w:jc w:val="center"/>
              <w:rPr>
                <w:color w:val="auto"/>
                <w:sz w:val="28"/>
                <w:szCs w:val="28"/>
                <w:lang w:val="uk-UA"/>
              </w:rPr>
            </w:pPr>
            <w:r w:rsidRPr="001D482E">
              <w:rPr>
                <w:color w:val="auto"/>
                <w:sz w:val="28"/>
                <w:szCs w:val="28"/>
                <w:lang w:val="uk-UA"/>
              </w:rPr>
              <w:t>2.8.</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Конфіденційність, прозорість та захист………………………….</w:t>
            </w:r>
          </w:p>
        </w:tc>
        <w:tc>
          <w:tcPr>
            <w:tcW w:w="876" w:type="dxa"/>
            <w:shd w:val="clear" w:color="auto" w:fill="auto"/>
            <w:vAlign w:val="bottom"/>
          </w:tcPr>
          <w:p w:rsidR="001C1A64" w:rsidRPr="009E7713" w:rsidRDefault="00A851B4" w:rsidP="00903982">
            <w:pPr>
              <w:pStyle w:val="Default"/>
              <w:spacing w:before="120"/>
              <w:jc w:val="center"/>
              <w:rPr>
                <w:color w:val="auto"/>
                <w:sz w:val="28"/>
                <w:szCs w:val="28"/>
                <w:lang w:val="uk-UA"/>
              </w:rPr>
            </w:pPr>
            <w:r>
              <w:rPr>
                <w:color w:val="auto"/>
                <w:sz w:val="28"/>
                <w:szCs w:val="28"/>
                <w:lang w:val="uk-UA"/>
              </w:rPr>
              <w:t>11</w:t>
            </w:r>
          </w:p>
        </w:tc>
      </w:tr>
      <w:tr w:rsidR="001C1A64" w:rsidRPr="001D482E" w:rsidTr="001C1A64">
        <w:tc>
          <w:tcPr>
            <w:tcW w:w="806" w:type="dxa"/>
            <w:shd w:val="clear" w:color="auto" w:fill="auto"/>
          </w:tcPr>
          <w:p w:rsidR="001C1A64" w:rsidRPr="00D3436A" w:rsidRDefault="001C1A64" w:rsidP="001C1A64">
            <w:pPr>
              <w:pStyle w:val="Default"/>
              <w:spacing w:before="120"/>
              <w:jc w:val="center"/>
              <w:rPr>
                <w:color w:val="auto"/>
                <w:sz w:val="28"/>
                <w:szCs w:val="28"/>
                <w:lang w:val="en-US"/>
              </w:rPr>
            </w:pPr>
            <w:r w:rsidRPr="00D3436A">
              <w:rPr>
                <w:color w:val="auto"/>
                <w:sz w:val="28"/>
                <w:szCs w:val="28"/>
                <w:lang w:val="uk-UA"/>
              </w:rPr>
              <w:t>3</w:t>
            </w:r>
            <w:r>
              <w:rPr>
                <w:color w:val="auto"/>
                <w:sz w:val="28"/>
                <w:szCs w:val="28"/>
                <w:lang w:val="en-US"/>
              </w:rPr>
              <w:t>.</w:t>
            </w:r>
          </w:p>
        </w:tc>
        <w:tc>
          <w:tcPr>
            <w:tcW w:w="7841" w:type="dxa"/>
            <w:shd w:val="clear" w:color="auto" w:fill="auto"/>
          </w:tcPr>
          <w:p w:rsidR="001C1A64" w:rsidRPr="001D482E" w:rsidRDefault="001C1A64" w:rsidP="001C1A64">
            <w:pPr>
              <w:pStyle w:val="Default"/>
              <w:spacing w:before="120"/>
              <w:rPr>
                <w:color w:val="auto"/>
                <w:sz w:val="28"/>
                <w:szCs w:val="28"/>
                <w:lang w:val="uk-UA"/>
              </w:rPr>
            </w:pPr>
            <w:r w:rsidRPr="001D482E">
              <w:rPr>
                <w:color w:val="auto"/>
                <w:sz w:val="28"/>
                <w:szCs w:val="28"/>
                <w:lang w:val="uk-UA"/>
              </w:rPr>
              <w:t>Заключна частина………………………………………………….</w:t>
            </w:r>
          </w:p>
        </w:tc>
        <w:tc>
          <w:tcPr>
            <w:tcW w:w="876" w:type="dxa"/>
            <w:shd w:val="clear" w:color="auto" w:fill="auto"/>
            <w:vAlign w:val="bottom"/>
          </w:tcPr>
          <w:p w:rsidR="001C1A64" w:rsidRPr="009E7713" w:rsidRDefault="001C1A64" w:rsidP="00594BEC">
            <w:pPr>
              <w:pStyle w:val="Default"/>
              <w:spacing w:before="120"/>
              <w:jc w:val="center"/>
              <w:rPr>
                <w:color w:val="auto"/>
                <w:sz w:val="28"/>
                <w:szCs w:val="28"/>
                <w:lang w:val="uk-UA"/>
              </w:rPr>
            </w:pPr>
            <w:r w:rsidRPr="009E7713">
              <w:rPr>
                <w:color w:val="auto"/>
                <w:sz w:val="28"/>
                <w:szCs w:val="28"/>
                <w:lang w:val="uk-UA"/>
              </w:rPr>
              <w:t>1</w:t>
            </w:r>
            <w:r w:rsidR="00594BEC">
              <w:rPr>
                <w:color w:val="auto"/>
                <w:sz w:val="28"/>
                <w:szCs w:val="28"/>
                <w:lang w:val="uk-UA"/>
              </w:rPr>
              <w:t>2</w:t>
            </w:r>
          </w:p>
        </w:tc>
      </w:tr>
    </w:tbl>
    <w:p w:rsidR="00B56A03" w:rsidRPr="001D482E" w:rsidRDefault="00B56A03" w:rsidP="009E7713">
      <w:pPr>
        <w:pStyle w:val="Default"/>
        <w:spacing w:before="120"/>
        <w:ind w:left="720"/>
        <w:rPr>
          <w:color w:val="auto"/>
          <w:sz w:val="28"/>
          <w:szCs w:val="28"/>
          <w:lang w:val="uk-UA"/>
        </w:rPr>
      </w:pPr>
    </w:p>
    <w:p w:rsidR="007030FA" w:rsidRPr="001D482E" w:rsidRDefault="00CB3509" w:rsidP="00C7539F">
      <w:pPr>
        <w:pStyle w:val="Default"/>
        <w:jc w:val="center"/>
        <w:rPr>
          <w:b/>
          <w:color w:val="auto"/>
          <w:sz w:val="28"/>
          <w:szCs w:val="28"/>
          <w:lang w:val="uk-UA"/>
        </w:rPr>
      </w:pPr>
      <w:r w:rsidRPr="001D482E">
        <w:rPr>
          <w:b/>
          <w:bCs/>
          <w:i/>
          <w:caps/>
          <w:color w:val="auto"/>
          <w:sz w:val="28"/>
          <w:szCs w:val="28"/>
          <w:lang w:val="uk-UA"/>
        </w:rPr>
        <w:br w:type="page"/>
      </w:r>
      <w:r w:rsidR="00506831" w:rsidRPr="001D482E">
        <w:rPr>
          <w:b/>
          <w:color w:val="auto"/>
          <w:sz w:val="28"/>
          <w:szCs w:val="28"/>
          <w:lang w:val="uk-UA"/>
        </w:rPr>
        <w:lastRenderedPageBreak/>
        <w:t>1.</w:t>
      </w:r>
      <w:r w:rsidR="00506831" w:rsidRPr="001D482E">
        <w:rPr>
          <w:color w:val="auto"/>
          <w:sz w:val="28"/>
          <w:szCs w:val="28"/>
          <w:lang w:val="uk-UA"/>
        </w:rPr>
        <w:t> </w:t>
      </w:r>
      <w:r w:rsidR="00975583" w:rsidRPr="001D482E">
        <w:rPr>
          <w:b/>
          <w:color w:val="auto"/>
          <w:sz w:val="28"/>
          <w:szCs w:val="28"/>
          <w:lang w:val="uk-UA"/>
        </w:rPr>
        <w:t>Вступ</w:t>
      </w:r>
    </w:p>
    <w:p w:rsidR="00DA3D20" w:rsidRPr="001D482E" w:rsidRDefault="00DA3D20" w:rsidP="00C7539F">
      <w:pPr>
        <w:pStyle w:val="Default"/>
        <w:jc w:val="center"/>
        <w:rPr>
          <w:b/>
          <w:color w:val="auto"/>
          <w:sz w:val="28"/>
          <w:szCs w:val="28"/>
          <w:lang w:val="uk-UA"/>
        </w:rPr>
      </w:pPr>
    </w:p>
    <w:p w:rsidR="006C328F" w:rsidRPr="001D482E" w:rsidRDefault="006C3847" w:rsidP="009E7713">
      <w:pPr>
        <w:autoSpaceDE w:val="0"/>
        <w:autoSpaceDN w:val="0"/>
        <w:adjustRightInd w:val="0"/>
        <w:ind w:firstLine="709"/>
        <w:jc w:val="both"/>
        <w:rPr>
          <w:sz w:val="28"/>
          <w:szCs w:val="28"/>
          <w:lang w:eastAsia="uk-UA"/>
        </w:rPr>
      </w:pPr>
      <w:r w:rsidRPr="001D482E">
        <w:rPr>
          <w:bCs/>
          <w:sz w:val="28"/>
          <w:szCs w:val="28"/>
        </w:rPr>
        <w:t>Стан</w:t>
      </w:r>
      <w:r w:rsidR="002727AD" w:rsidRPr="001D482E">
        <w:rPr>
          <w:bCs/>
          <w:sz w:val="28"/>
          <w:szCs w:val="28"/>
        </w:rPr>
        <w:t>дартний звіт з якості державн</w:t>
      </w:r>
      <w:r w:rsidR="00686365" w:rsidRPr="001D482E">
        <w:rPr>
          <w:bCs/>
          <w:sz w:val="28"/>
          <w:szCs w:val="28"/>
        </w:rPr>
        <w:t>ого</w:t>
      </w:r>
      <w:r w:rsidRPr="001D482E">
        <w:rPr>
          <w:bCs/>
          <w:sz w:val="28"/>
          <w:szCs w:val="28"/>
        </w:rPr>
        <w:t xml:space="preserve"> статистичн</w:t>
      </w:r>
      <w:r w:rsidR="00596EA3" w:rsidRPr="001D482E">
        <w:rPr>
          <w:bCs/>
          <w:sz w:val="28"/>
          <w:szCs w:val="28"/>
        </w:rPr>
        <w:t>ого</w:t>
      </w:r>
      <w:r w:rsidRPr="001D482E">
        <w:rPr>
          <w:bCs/>
          <w:sz w:val="28"/>
          <w:szCs w:val="28"/>
        </w:rPr>
        <w:t xml:space="preserve"> спостережен</w:t>
      </w:r>
      <w:r w:rsidR="00596EA3" w:rsidRPr="001D482E">
        <w:rPr>
          <w:bCs/>
          <w:sz w:val="28"/>
          <w:szCs w:val="28"/>
        </w:rPr>
        <w:t>н</w:t>
      </w:r>
      <w:r w:rsidR="00686365" w:rsidRPr="001D482E">
        <w:rPr>
          <w:bCs/>
          <w:sz w:val="28"/>
          <w:szCs w:val="28"/>
        </w:rPr>
        <w:t>я</w:t>
      </w:r>
      <w:r w:rsidR="00831533" w:rsidRPr="001D482E">
        <w:rPr>
          <w:bCs/>
          <w:sz w:val="28"/>
          <w:szCs w:val="28"/>
        </w:rPr>
        <w:t xml:space="preserve"> </w:t>
      </w:r>
      <w:r w:rsidR="00C26069">
        <w:rPr>
          <w:bCs/>
          <w:sz w:val="28"/>
          <w:szCs w:val="28"/>
        </w:rPr>
        <w:t>"З</w:t>
      </w:r>
      <w:r w:rsidR="001C1A64" w:rsidRPr="00302CCB">
        <w:rPr>
          <w:bCs/>
          <w:sz w:val="28"/>
          <w:szCs w:val="28"/>
        </w:rPr>
        <w:t>алишк</w:t>
      </w:r>
      <w:r w:rsidR="00C26069">
        <w:rPr>
          <w:bCs/>
          <w:sz w:val="28"/>
          <w:szCs w:val="28"/>
        </w:rPr>
        <w:t>и</w:t>
      </w:r>
      <w:r w:rsidR="001C1A64" w:rsidRPr="00302CCB">
        <w:rPr>
          <w:bCs/>
          <w:sz w:val="28"/>
          <w:szCs w:val="28"/>
        </w:rPr>
        <w:t xml:space="preserve"> та використання енергетичних матеріалів і продуктів перероблення нафти</w:t>
      </w:r>
      <w:r w:rsidR="00C26069">
        <w:rPr>
          <w:bCs/>
          <w:sz w:val="28"/>
          <w:szCs w:val="28"/>
        </w:rPr>
        <w:t>"</w:t>
      </w:r>
      <w:r w:rsidR="000A0D80" w:rsidRPr="001D482E">
        <w:rPr>
          <w:bCs/>
          <w:sz w:val="28"/>
          <w:szCs w:val="28"/>
        </w:rPr>
        <w:t xml:space="preserve"> </w:t>
      </w:r>
      <w:r w:rsidR="00FF0EBF" w:rsidRPr="001D482E">
        <w:rPr>
          <w:bCs/>
          <w:sz w:val="28"/>
          <w:szCs w:val="28"/>
        </w:rPr>
        <w:t xml:space="preserve">(далі </w:t>
      </w:r>
      <w:r w:rsidR="00FF0EBF" w:rsidRPr="001D482E">
        <w:rPr>
          <w:sz w:val="28"/>
          <w:szCs w:val="28"/>
        </w:rPr>
        <w:t>–</w:t>
      </w:r>
      <w:r w:rsidR="00FF0EBF" w:rsidRPr="001D482E">
        <w:rPr>
          <w:bCs/>
          <w:sz w:val="28"/>
          <w:szCs w:val="28"/>
        </w:rPr>
        <w:t xml:space="preserve"> </w:t>
      </w:r>
      <w:r w:rsidR="00A9180B" w:rsidRPr="001D482E">
        <w:rPr>
          <w:bCs/>
          <w:sz w:val="28"/>
          <w:szCs w:val="28"/>
        </w:rPr>
        <w:t>ДСС, спостереження</w:t>
      </w:r>
      <w:r w:rsidR="000D34B7" w:rsidRPr="001D482E">
        <w:rPr>
          <w:bCs/>
          <w:sz w:val="28"/>
          <w:szCs w:val="28"/>
        </w:rPr>
        <w:t>)</w:t>
      </w:r>
      <w:r w:rsidR="00304182" w:rsidRPr="001D482E">
        <w:rPr>
          <w:bCs/>
          <w:sz w:val="28"/>
          <w:szCs w:val="28"/>
        </w:rPr>
        <w:t xml:space="preserve"> </w:t>
      </w:r>
      <w:r w:rsidR="009A6483" w:rsidRPr="001D482E">
        <w:rPr>
          <w:sz w:val="28"/>
          <w:szCs w:val="28"/>
        </w:rPr>
        <w:t xml:space="preserve">підготовлено з метою інформування користувачів стосовно основних критеріїв та індикаторів якості </w:t>
      </w:r>
      <w:r w:rsidR="00F708C3" w:rsidRPr="001D482E">
        <w:rPr>
          <w:sz w:val="28"/>
          <w:szCs w:val="28"/>
          <w:lang w:eastAsia="uk-UA"/>
        </w:rPr>
        <w:t>результатів</w:t>
      </w:r>
      <w:r w:rsidR="00F708C3" w:rsidRPr="001D482E">
        <w:rPr>
          <w:bCs/>
          <w:sz w:val="28"/>
          <w:szCs w:val="28"/>
        </w:rPr>
        <w:t xml:space="preserve"> </w:t>
      </w:r>
      <w:r w:rsidR="001C3476">
        <w:rPr>
          <w:bCs/>
          <w:sz w:val="28"/>
          <w:szCs w:val="28"/>
        </w:rPr>
        <w:t>спос</w:t>
      </w:r>
      <w:r w:rsidR="00F708C3" w:rsidRPr="001D482E">
        <w:rPr>
          <w:bCs/>
          <w:sz w:val="28"/>
          <w:szCs w:val="28"/>
        </w:rPr>
        <w:t>те</w:t>
      </w:r>
      <w:r w:rsidR="001C3476">
        <w:rPr>
          <w:bCs/>
          <w:sz w:val="28"/>
          <w:szCs w:val="28"/>
        </w:rPr>
        <w:t>ре</w:t>
      </w:r>
      <w:r w:rsidR="00F708C3" w:rsidRPr="001D482E">
        <w:rPr>
          <w:bCs/>
          <w:sz w:val="28"/>
          <w:szCs w:val="28"/>
        </w:rPr>
        <w:t>женн</w:t>
      </w:r>
      <w:r w:rsidR="0034693F" w:rsidRPr="001D482E">
        <w:rPr>
          <w:bCs/>
          <w:sz w:val="28"/>
          <w:szCs w:val="28"/>
        </w:rPr>
        <w:t>я</w:t>
      </w:r>
      <w:r w:rsidR="009A6483" w:rsidRPr="001D482E">
        <w:rPr>
          <w:sz w:val="28"/>
          <w:szCs w:val="28"/>
        </w:rPr>
        <w:t xml:space="preserve">. </w:t>
      </w:r>
      <w:r w:rsidR="006C328F" w:rsidRPr="001D482E">
        <w:rPr>
          <w:sz w:val="28"/>
          <w:szCs w:val="28"/>
        </w:rPr>
        <w:t>Звіт містить загальну інформацію, яка не залежить від результатів конкретного періоду спостережен</w:t>
      </w:r>
      <w:r w:rsidR="00596EA3" w:rsidRPr="00D3436A">
        <w:rPr>
          <w:sz w:val="28"/>
          <w:szCs w:val="28"/>
        </w:rPr>
        <w:t>ня</w:t>
      </w:r>
      <w:r w:rsidR="006C328F" w:rsidRPr="001D482E">
        <w:rPr>
          <w:sz w:val="28"/>
          <w:szCs w:val="28"/>
        </w:rPr>
        <w:t xml:space="preserve"> </w:t>
      </w:r>
      <w:r w:rsidR="00A9180B" w:rsidRPr="001D482E">
        <w:rPr>
          <w:sz w:val="28"/>
          <w:szCs w:val="28"/>
        </w:rPr>
        <w:t xml:space="preserve">і </w:t>
      </w:r>
      <w:r w:rsidR="006C328F" w:rsidRPr="001D482E">
        <w:rPr>
          <w:sz w:val="28"/>
          <w:szCs w:val="28"/>
        </w:rPr>
        <w:t>визначена чинною методологією, процедурами обробки даних тощо.</w:t>
      </w:r>
    </w:p>
    <w:p w:rsidR="008044DA" w:rsidRPr="001D482E" w:rsidRDefault="008044DA" w:rsidP="009E7713">
      <w:pPr>
        <w:autoSpaceDE w:val="0"/>
        <w:autoSpaceDN w:val="0"/>
        <w:adjustRightInd w:val="0"/>
        <w:ind w:firstLine="709"/>
        <w:jc w:val="both"/>
        <w:rPr>
          <w:sz w:val="28"/>
          <w:szCs w:val="28"/>
          <w:lang w:eastAsia="uk-UA"/>
        </w:rPr>
      </w:pPr>
      <w:r w:rsidRPr="001D482E">
        <w:rPr>
          <w:sz w:val="28"/>
          <w:szCs w:val="28"/>
          <w:lang w:eastAsia="uk-UA"/>
        </w:rPr>
        <w:t xml:space="preserve">Звіт з якості </w:t>
      </w:r>
      <w:r w:rsidR="00A9180B" w:rsidRPr="001D482E">
        <w:rPr>
          <w:sz w:val="28"/>
          <w:szCs w:val="28"/>
          <w:lang w:eastAsia="uk-UA"/>
        </w:rPr>
        <w:t xml:space="preserve">ДСС </w:t>
      </w:r>
      <w:r w:rsidRPr="001D482E">
        <w:rPr>
          <w:sz w:val="28"/>
          <w:szCs w:val="28"/>
          <w:lang w:eastAsia="uk-UA"/>
        </w:rPr>
        <w:t>орієнтований насамперед на широке коло користувачів статистичної інформації та є відправною точкою для підготовки більш детальних звітів з якості даних і результатів спостережен</w:t>
      </w:r>
      <w:r w:rsidR="00596EA3" w:rsidRPr="001D482E">
        <w:rPr>
          <w:sz w:val="28"/>
          <w:szCs w:val="28"/>
          <w:lang w:eastAsia="uk-UA"/>
        </w:rPr>
        <w:t>ня</w:t>
      </w:r>
      <w:r w:rsidRPr="001D482E">
        <w:rPr>
          <w:sz w:val="28"/>
          <w:szCs w:val="28"/>
          <w:lang w:eastAsia="uk-UA"/>
        </w:rPr>
        <w:t>.</w:t>
      </w:r>
    </w:p>
    <w:p w:rsidR="009A6483" w:rsidRPr="001D482E" w:rsidRDefault="009A6483" w:rsidP="009E7713">
      <w:pPr>
        <w:autoSpaceDE w:val="0"/>
        <w:autoSpaceDN w:val="0"/>
        <w:adjustRightInd w:val="0"/>
        <w:ind w:firstLine="709"/>
        <w:jc w:val="both"/>
        <w:rPr>
          <w:bCs/>
          <w:sz w:val="28"/>
          <w:szCs w:val="28"/>
        </w:rPr>
      </w:pPr>
      <w:r w:rsidRPr="001D482E">
        <w:rPr>
          <w:bCs/>
          <w:sz w:val="28"/>
          <w:szCs w:val="28"/>
        </w:rPr>
        <w:t xml:space="preserve">Наведені </w:t>
      </w:r>
      <w:r w:rsidR="00961B89" w:rsidRPr="001D482E">
        <w:rPr>
          <w:bCs/>
          <w:sz w:val="28"/>
          <w:szCs w:val="28"/>
        </w:rPr>
        <w:t>компоненти</w:t>
      </w:r>
      <w:r w:rsidRPr="001D482E">
        <w:rPr>
          <w:bCs/>
          <w:sz w:val="28"/>
          <w:szCs w:val="28"/>
        </w:rPr>
        <w:t xml:space="preserve"> якості, такі як відповідність, точність, своєчасність та пунктуальність, доступність </w:t>
      </w:r>
      <w:r w:rsidR="00935E93" w:rsidRPr="001D482E">
        <w:rPr>
          <w:bCs/>
          <w:sz w:val="28"/>
          <w:szCs w:val="28"/>
        </w:rPr>
        <w:t>та</w:t>
      </w:r>
      <w:r w:rsidRPr="001D482E">
        <w:rPr>
          <w:bCs/>
          <w:sz w:val="28"/>
          <w:szCs w:val="28"/>
        </w:rPr>
        <w:t xml:space="preserve"> зрозумілість, послідовність </w:t>
      </w:r>
      <w:r w:rsidR="00935E93" w:rsidRPr="001D482E">
        <w:rPr>
          <w:bCs/>
          <w:sz w:val="28"/>
          <w:szCs w:val="28"/>
        </w:rPr>
        <w:t>та</w:t>
      </w:r>
      <w:r w:rsidR="00C927A3" w:rsidRPr="001D482E">
        <w:rPr>
          <w:bCs/>
          <w:sz w:val="28"/>
          <w:szCs w:val="28"/>
        </w:rPr>
        <w:t xml:space="preserve"> </w:t>
      </w:r>
      <w:proofErr w:type="spellStart"/>
      <w:r w:rsidR="00C927A3" w:rsidRPr="001D482E">
        <w:rPr>
          <w:bCs/>
          <w:sz w:val="28"/>
          <w:szCs w:val="28"/>
        </w:rPr>
        <w:t>зіставність</w:t>
      </w:r>
      <w:proofErr w:type="spellEnd"/>
      <w:r w:rsidR="00C927A3" w:rsidRPr="001D482E">
        <w:rPr>
          <w:bCs/>
          <w:sz w:val="28"/>
          <w:szCs w:val="28"/>
        </w:rPr>
        <w:t xml:space="preserve">, </w:t>
      </w:r>
      <w:r w:rsidRPr="001D482E">
        <w:rPr>
          <w:bCs/>
          <w:sz w:val="28"/>
          <w:szCs w:val="28"/>
        </w:rPr>
        <w:t>відповідають принципам виробництва статистичної продукції, які визначено розділом ІІІ Принципів діяльності органів державної статистики</w:t>
      </w:r>
      <w:r w:rsidR="00A50A44" w:rsidRPr="001D482E">
        <w:rPr>
          <w:bCs/>
          <w:sz w:val="28"/>
          <w:szCs w:val="28"/>
        </w:rPr>
        <w:t>, затверджених наказом</w:t>
      </w:r>
      <w:r w:rsidRPr="001D482E">
        <w:rPr>
          <w:bCs/>
          <w:sz w:val="28"/>
          <w:szCs w:val="28"/>
        </w:rPr>
        <w:t xml:space="preserve"> </w:t>
      </w:r>
      <w:r w:rsidR="00D21118" w:rsidRPr="001D482E">
        <w:rPr>
          <w:bCs/>
          <w:sz w:val="28"/>
          <w:szCs w:val="28"/>
        </w:rPr>
        <w:t>Держкомстату від 14.06</w:t>
      </w:r>
      <w:r w:rsidR="00EA4496" w:rsidRPr="001D482E">
        <w:rPr>
          <w:bCs/>
          <w:sz w:val="28"/>
          <w:szCs w:val="28"/>
        </w:rPr>
        <w:t>.</w:t>
      </w:r>
      <w:r w:rsidR="00D21118" w:rsidRPr="001D482E">
        <w:rPr>
          <w:bCs/>
          <w:sz w:val="28"/>
          <w:szCs w:val="28"/>
        </w:rPr>
        <w:t>2010</w:t>
      </w:r>
      <w:r w:rsidR="00C26040" w:rsidRPr="001D482E">
        <w:rPr>
          <w:bCs/>
          <w:sz w:val="28"/>
          <w:szCs w:val="28"/>
        </w:rPr>
        <w:t xml:space="preserve"> </w:t>
      </w:r>
      <w:r w:rsidR="00A9180B" w:rsidRPr="001D482E">
        <w:rPr>
          <w:bCs/>
          <w:sz w:val="28"/>
          <w:szCs w:val="28"/>
        </w:rPr>
        <w:t>№</w:t>
      </w:r>
      <w:r w:rsidR="009F5FDD" w:rsidRPr="001D482E">
        <w:rPr>
          <w:bCs/>
          <w:sz w:val="28"/>
          <w:szCs w:val="28"/>
        </w:rPr>
        <w:t xml:space="preserve"> </w:t>
      </w:r>
      <w:r w:rsidR="00D21118" w:rsidRPr="001D482E">
        <w:rPr>
          <w:bCs/>
          <w:sz w:val="28"/>
          <w:szCs w:val="28"/>
        </w:rPr>
        <w:t>216.</w:t>
      </w:r>
    </w:p>
    <w:p w:rsidR="001C1A64" w:rsidRDefault="001C1A64" w:rsidP="001C1A64">
      <w:pPr>
        <w:autoSpaceDE w:val="0"/>
        <w:autoSpaceDN w:val="0"/>
        <w:adjustRightInd w:val="0"/>
        <w:ind w:firstLine="709"/>
        <w:jc w:val="both"/>
        <w:rPr>
          <w:bCs/>
          <w:sz w:val="28"/>
          <w:szCs w:val="28"/>
        </w:rPr>
      </w:pPr>
      <w:r w:rsidRPr="001C1A64">
        <w:rPr>
          <w:bCs/>
          <w:sz w:val="28"/>
          <w:szCs w:val="28"/>
        </w:rPr>
        <w:t>Удосконалення показників статисти</w:t>
      </w:r>
      <w:r w:rsidR="00B4400D">
        <w:rPr>
          <w:bCs/>
          <w:sz w:val="28"/>
          <w:szCs w:val="28"/>
        </w:rPr>
        <w:t>ки</w:t>
      </w:r>
      <w:r w:rsidRPr="001C1A64">
        <w:rPr>
          <w:bCs/>
          <w:sz w:val="28"/>
          <w:szCs w:val="28"/>
        </w:rPr>
        <w:t xml:space="preserve"> енергетики України в частині споживання палива з метою приведення їх у відповідність до міжнародних вимог</w:t>
      </w:r>
      <w:r w:rsidR="00E51DE3">
        <w:rPr>
          <w:bCs/>
          <w:sz w:val="28"/>
          <w:szCs w:val="28"/>
        </w:rPr>
        <w:t>,</w:t>
      </w:r>
      <w:r w:rsidRPr="001C1A64">
        <w:rPr>
          <w:bCs/>
          <w:sz w:val="28"/>
          <w:szCs w:val="28"/>
        </w:rPr>
        <w:t xml:space="preserve"> з </w:t>
      </w:r>
      <w:r w:rsidR="001C3476">
        <w:rPr>
          <w:bCs/>
          <w:sz w:val="28"/>
          <w:szCs w:val="28"/>
        </w:rPr>
        <w:t>у</w:t>
      </w:r>
      <w:r w:rsidRPr="001C1A64">
        <w:rPr>
          <w:bCs/>
          <w:sz w:val="28"/>
          <w:szCs w:val="28"/>
        </w:rPr>
        <w:t>рахуванням національної економіки</w:t>
      </w:r>
      <w:r w:rsidR="00E51DE3" w:rsidRPr="00E51DE3">
        <w:rPr>
          <w:bCs/>
          <w:sz w:val="28"/>
          <w:szCs w:val="28"/>
        </w:rPr>
        <w:t>,</w:t>
      </w:r>
      <w:r w:rsidRPr="001C1A64">
        <w:rPr>
          <w:bCs/>
          <w:sz w:val="28"/>
          <w:szCs w:val="28"/>
        </w:rPr>
        <w:t xml:space="preserve"> проходило у декілька етапів</w:t>
      </w:r>
      <w:r w:rsidR="00E51DE3" w:rsidRPr="00E51DE3">
        <w:rPr>
          <w:bCs/>
          <w:sz w:val="28"/>
          <w:szCs w:val="28"/>
        </w:rPr>
        <w:t>,</w:t>
      </w:r>
      <w:r w:rsidRPr="001C1A64">
        <w:rPr>
          <w:bCs/>
          <w:sz w:val="28"/>
          <w:szCs w:val="28"/>
        </w:rPr>
        <w:t xml:space="preserve"> починаючи з 1997</w:t>
      </w:r>
      <w:r w:rsidR="001C3476">
        <w:rPr>
          <w:bCs/>
          <w:sz w:val="28"/>
          <w:szCs w:val="28"/>
        </w:rPr>
        <w:t xml:space="preserve"> </w:t>
      </w:r>
      <w:r w:rsidRPr="001C1A64">
        <w:rPr>
          <w:bCs/>
          <w:sz w:val="28"/>
          <w:szCs w:val="28"/>
        </w:rPr>
        <w:t>р</w:t>
      </w:r>
      <w:r w:rsidR="001C3476">
        <w:rPr>
          <w:bCs/>
          <w:sz w:val="28"/>
          <w:szCs w:val="28"/>
        </w:rPr>
        <w:t>оку</w:t>
      </w:r>
      <w:r w:rsidRPr="001C1A64">
        <w:rPr>
          <w:bCs/>
          <w:sz w:val="28"/>
          <w:szCs w:val="28"/>
        </w:rPr>
        <w:t>.</w:t>
      </w:r>
      <w:r w:rsidR="001C3476" w:rsidRPr="001C3476">
        <w:rPr>
          <w:bCs/>
          <w:sz w:val="28"/>
          <w:szCs w:val="28"/>
        </w:rPr>
        <w:t xml:space="preserve"> </w:t>
      </w:r>
      <w:r w:rsidR="001C3476">
        <w:rPr>
          <w:bCs/>
          <w:sz w:val="28"/>
          <w:szCs w:val="28"/>
        </w:rPr>
        <w:t>У</w:t>
      </w:r>
      <w:r w:rsidR="001C3476" w:rsidRPr="00D3436A">
        <w:rPr>
          <w:bCs/>
          <w:sz w:val="28"/>
          <w:szCs w:val="28"/>
        </w:rPr>
        <w:t xml:space="preserve"> 2004</w:t>
      </w:r>
      <w:r w:rsidR="001C3476">
        <w:rPr>
          <w:bCs/>
          <w:sz w:val="28"/>
          <w:szCs w:val="28"/>
        </w:rPr>
        <w:t xml:space="preserve"> </w:t>
      </w:r>
      <w:r w:rsidR="001C3476" w:rsidRPr="00D3436A">
        <w:rPr>
          <w:bCs/>
          <w:sz w:val="28"/>
          <w:szCs w:val="28"/>
        </w:rPr>
        <w:t>р</w:t>
      </w:r>
      <w:r w:rsidR="001C3476">
        <w:rPr>
          <w:bCs/>
          <w:sz w:val="28"/>
          <w:szCs w:val="28"/>
        </w:rPr>
        <w:t>оці найменування видів палива приведено у відповідність до</w:t>
      </w:r>
      <w:r w:rsidR="001C3476" w:rsidRPr="00D3436A">
        <w:rPr>
          <w:bCs/>
          <w:sz w:val="28"/>
          <w:szCs w:val="28"/>
        </w:rPr>
        <w:t xml:space="preserve"> Номенклатур</w:t>
      </w:r>
      <w:r w:rsidR="001C3476">
        <w:rPr>
          <w:bCs/>
          <w:sz w:val="28"/>
          <w:szCs w:val="28"/>
        </w:rPr>
        <w:t>и промислової продукції</w:t>
      </w:r>
      <w:r w:rsidR="00E51DE3">
        <w:rPr>
          <w:bCs/>
          <w:sz w:val="28"/>
          <w:szCs w:val="28"/>
        </w:rPr>
        <w:t xml:space="preserve"> та</w:t>
      </w:r>
      <w:r w:rsidR="001C3476">
        <w:rPr>
          <w:bCs/>
          <w:sz w:val="28"/>
          <w:szCs w:val="28"/>
        </w:rPr>
        <w:t xml:space="preserve"> запроваджено систему показників, які відповідають </w:t>
      </w:r>
      <w:r w:rsidR="00EA1C69">
        <w:rPr>
          <w:bCs/>
          <w:sz w:val="28"/>
          <w:szCs w:val="28"/>
        </w:rPr>
        <w:t>вимогам Регламенту</w:t>
      </w:r>
      <w:r w:rsidR="001C3476" w:rsidRPr="00B4400D">
        <w:rPr>
          <w:bCs/>
          <w:sz w:val="28"/>
          <w:szCs w:val="28"/>
        </w:rPr>
        <w:t xml:space="preserve"> Європейського парламенту та Європейської ради № 1099/2008 від 22.10.2008 про статистику в галузі енергетики зі змінами, внесеними </w:t>
      </w:r>
      <w:r w:rsidR="001C3476" w:rsidRPr="00B4400D">
        <w:rPr>
          <w:sz w:val="28"/>
          <w:szCs w:val="28"/>
        </w:rPr>
        <w:t>Регламентом</w:t>
      </w:r>
      <w:r w:rsidR="001C3476" w:rsidRPr="00B4400D">
        <w:rPr>
          <w:bCs/>
          <w:sz w:val="28"/>
          <w:szCs w:val="28"/>
        </w:rPr>
        <w:t xml:space="preserve"> (ЄС) № 147/2013 Європейського парламенту </w:t>
      </w:r>
      <w:r w:rsidR="00106CF1" w:rsidRPr="00B4400D">
        <w:rPr>
          <w:bCs/>
          <w:sz w:val="28"/>
          <w:szCs w:val="28"/>
        </w:rPr>
        <w:t xml:space="preserve">та Європейської ради </w:t>
      </w:r>
      <w:r w:rsidR="001C3476" w:rsidRPr="00B4400D">
        <w:rPr>
          <w:bCs/>
          <w:sz w:val="28"/>
          <w:szCs w:val="28"/>
        </w:rPr>
        <w:t xml:space="preserve">(далі – </w:t>
      </w:r>
      <w:r w:rsidR="001C3476" w:rsidRPr="00B4400D">
        <w:rPr>
          <w:sz w:val="28"/>
          <w:szCs w:val="28"/>
        </w:rPr>
        <w:t>Регламент</w:t>
      </w:r>
      <w:r w:rsidR="001C3476" w:rsidRPr="00B4400D">
        <w:rPr>
          <w:bCs/>
          <w:sz w:val="28"/>
          <w:szCs w:val="28"/>
        </w:rPr>
        <w:t>), зокрема</w:t>
      </w:r>
      <w:r w:rsidR="00B4400D" w:rsidRPr="00B4400D">
        <w:rPr>
          <w:bCs/>
          <w:sz w:val="28"/>
          <w:szCs w:val="28"/>
        </w:rPr>
        <w:t xml:space="preserve"> показники щодо</w:t>
      </w:r>
      <w:r w:rsidR="001C3476" w:rsidRPr="00B4400D">
        <w:rPr>
          <w:bCs/>
          <w:sz w:val="28"/>
          <w:szCs w:val="28"/>
        </w:rPr>
        <w:t xml:space="preserve"> витрат палива енергетичними підприємствами на перетворення, на неенергетичні потреби та на кінцеве споживання</w:t>
      </w:r>
      <w:r w:rsidRPr="00B4400D">
        <w:rPr>
          <w:bCs/>
          <w:sz w:val="28"/>
          <w:szCs w:val="28"/>
        </w:rPr>
        <w:t xml:space="preserve">. </w:t>
      </w:r>
      <w:r w:rsidR="001C3476" w:rsidRPr="00B4400D">
        <w:rPr>
          <w:bCs/>
          <w:sz w:val="28"/>
          <w:szCs w:val="28"/>
        </w:rPr>
        <w:t>У</w:t>
      </w:r>
      <w:r w:rsidRPr="00B4400D">
        <w:rPr>
          <w:bCs/>
          <w:sz w:val="28"/>
          <w:szCs w:val="28"/>
        </w:rPr>
        <w:t xml:space="preserve"> 2011</w:t>
      </w:r>
      <w:r w:rsidR="001C3476" w:rsidRPr="00B4400D">
        <w:rPr>
          <w:bCs/>
          <w:sz w:val="28"/>
          <w:szCs w:val="28"/>
        </w:rPr>
        <w:t xml:space="preserve"> </w:t>
      </w:r>
      <w:r w:rsidRPr="00B4400D">
        <w:rPr>
          <w:bCs/>
          <w:sz w:val="28"/>
          <w:szCs w:val="28"/>
        </w:rPr>
        <w:t>р</w:t>
      </w:r>
      <w:r w:rsidR="001C3476" w:rsidRPr="00B4400D">
        <w:rPr>
          <w:bCs/>
          <w:sz w:val="28"/>
          <w:szCs w:val="28"/>
        </w:rPr>
        <w:t>оці</w:t>
      </w:r>
      <w:r w:rsidRPr="00B4400D">
        <w:rPr>
          <w:bCs/>
          <w:sz w:val="28"/>
          <w:szCs w:val="28"/>
        </w:rPr>
        <w:t xml:space="preserve"> розроблені методологічні положення з організації державних статистичних спостережень щодо використання</w:t>
      </w:r>
      <w:r w:rsidRPr="001C1A64">
        <w:rPr>
          <w:bCs/>
          <w:sz w:val="28"/>
          <w:szCs w:val="28"/>
        </w:rPr>
        <w:t xml:space="preserve"> палива та енергії, затверджен</w:t>
      </w:r>
      <w:r w:rsidR="00430E2B">
        <w:rPr>
          <w:bCs/>
          <w:sz w:val="28"/>
          <w:szCs w:val="28"/>
        </w:rPr>
        <w:t>і</w:t>
      </w:r>
      <w:r w:rsidRPr="001C1A64">
        <w:rPr>
          <w:bCs/>
          <w:sz w:val="28"/>
          <w:szCs w:val="28"/>
        </w:rPr>
        <w:t xml:space="preserve"> наказом Держкомстату від 03.10.2011 №</w:t>
      </w:r>
      <w:r w:rsidR="001C3476">
        <w:rPr>
          <w:bCs/>
          <w:sz w:val="28"/>
          <w:szCs w:val="28"/>
        </w:rPr>
        <w:t xml:space="preserve"> </w:t>
      </w:r>
      <w:r w:rsidRPr="001C1A64">
        <w:rPr>
          <w:bCs/>
          <w:sz w:val="28"/>
          <w:szCs w:val="28"/>
        </w:rPr>
        <w:t>250.</w:t>
      </w:r>
      <w:r w:rsidR="00572D30" w:rsidRPr="00572D30">
        <w:rPr>
          <w:bCs/>
          <w:sz w:val="28"/>
          <w:szCs w:val="28"/>
        </w:rPr>
        <w:t xml:space="preserve"> </w:t>
      </w:r>
      <w:r w:rsidR="00572D30">
        <w:rPr>
          <w:bCs/>
          <w:sz w:val="28"/>
          <w:szCs w:val="28"/>
        </w:rPr>
        <w:t>Наразі</w:t>
      </w:r>
      <w:r w:rsidR="00572D30" w:rsidRPr="00572D30">
        <w:rPr>
          <w:bCs/>
          <w:sz w:val="28"/>
          <w:szCs w:val="28"/>
        </w:rPr>
        <w:t xml:space="preserve"> </w:t>
      </w:r>
      <w:r w:rsidR="00572D30" w:rsidRPr="00D3436A">
        <w:rPr>
          <w:bCs/>
          <w:sz w:val="28"/>
          <w:szCs w:val="28"/>
        </w:rPr>
        <w:t>методологі</w:t>
      </w:r>
      <w:r w:rsidR="00572D30">
        <w:rPr>
          <w:bCs/>
          <w:sz w:val="28"/>
          <w:szCs w:val="28"/>
        </w:rPr>
        <w:t>я</w:t>
      </w:r>
      <w:r w:rsidR="00572D30" w:rsidRPr="00D3436A">
        <w:rPr>
          <w:bCs/>
          <w:sz w:val="28"/>
          <w:szCs w:val="28"/>
        </w:rPr>
        <w:t xml:space="preserve"> та звітно-статистичний інструментарій для проведення спостереження </w:t>
      </w:r>
      <w:r w:rsidR="00572D30">
        <w:rPr>
          <w:bCs/>
          <w:sz w:val="28"/>
          <w:szCs w:val="28"/>
        </w:rPr>
        <w:t xml:space="preserve">доопрацьована </w:t>
      </w:r>
      <w:r w:rsidR="00572D30" w:rsidRPr="00D3436A">
        <w:rPr>
          <w:bCs/>
          <w:sz w:val="28"/>
          <w:szCs w:val="28"/>
        </w:rPr>
        <w:t>з урахуванням методології Міжнародного енергетичного агентства та вимог Директив Європейського парламенту та ради 2009/28/ЄС від 23.04.2009 та 2012/27/ЄС від 25.10.2012.</w:t>
      </w:r>
    </w:p>
    <w:p w:rsidR="00BF7483" w:rsidRDefault="00BF7483" w:rsidP="00BF7483">
      <w:pPr>
        <w:autoSpaceDE w:val="0"/>
        <w:autoSpaceDN w:val="0"/>
        <w:adjustRightInd w:val="0"/>
        <w:ind w:firstLine="709"/>
        <w:jc w:val="both"/>
        <w:rPr>
          <w:bCs/>
          <w:sz w:val="28"/>
          <w:szCs w:val="28"/>
        </w:rPr>
      </w:pPr>
      <w:r>
        <w:rPr>
          <w:bCs/>
          <w:sz w:val="28"/>
          <w:szCs w:val="28"/>
        </w:rPr>
        <w:t xml:space="preserve">Починаючи з 2016 року запроваджено вибірковий метод обстеження використання енергетичних матеріалів та продуктів перероблення нафти, що </w:t>
      </w:r>
      <w:r w:rsidR="004C79BD">
        <w:rPr>
          <w:bCs/>
          <w:sz w:val="28"/>
          <w:szCs w:val="28"/>
        </w:rPr>
        <w:t>сприяло</w:t>
      </w:r>
      <w:r>
        <w:rPr>
          <w:bCs/>
          <w:sz w:val="28"/>
          <w:szCs w:val="28"/>
        </w:rPr>
        <w:t xml:space="preserve"> скороченн</w:t>
      </w:r>
      <w:r w:rsidR="004C79BD">
        <w:rPr>
          <w:bCs/>
          <w:sz w:val="28"/>
          <w:szCs w:val="28"/>
        </w:rPr>
        <w:t>ю</w:t>
      </w:r>
      <w:r>
        <w:rPr>
          <w:bCs/>
          <w:sz w:val="28"/>
          <w:szCs w:val="28"/>
        </w:rPr>
        <w:t xml:space="preserve"> сукупності звітних одиниць в 5 разів. Упроваджено оброблення даних форми № 4-мтп (місячна) в Інтегрованій системі статистичної інформації (ІССІ).</w:t>
      </w:r>
    </w:p>
    <w:p w:rsidR="003E0556" w:rsidRPr="00D3436A" w:rsidRDefault="00AF199D" w:rsidP="009E7713">
      <w:pPr>
        <w:autoSpaceDE w:val="0"/>
        <w:autoSpaceDN w:val="0"/>
        <w:adjustRightInd w:val="0"/>
        <w:ind w:firstLine="709"/>
        <w:jc w:val="both"/>
        <w:rPr>
          <w:bCs/>
          <w:sz w:val="28"/>
          <w:szCs w:val="28"/>
        </w:rPr>
      </w:pPr>
      <w:r w:rsidRPr="001D482E">
        <w:rPr>
          <w:bCs/>
          <w:sz w:val="28"/>
          <w:szCs w:val="28"/>
        </w:rPr>
        <w:t>Метою проведення</w:t>
      </w:r>
      <w:r w:rsidR="00596EA3" w:rsidRPr="001D482E">
        <w:rPr>
          <w:bCs/>
          <w:sz w:val="28"/>
          <w:szCs w:val="28"/>
        </w:rPr>
        <w:t xml:space="preserve"> </w:t>
      </w:r>
      <w:r w:rsidRPr="001D482E">
        <w:rPr>
          <w:bCs/>
          <w:sz w:val="28"/>
          <w:szCs w:val="28"/>
        </w:rPr>
        <w:t>спостережен</w:t>
      </w:r>
      <w:r w:rsidR="00596EA3" w:rsidRPr="00D3436A">
        <w:rPr>
          <w:bCs/>
          <w:sz w:val="28"/>
          <w:szCs w:val="28"/>
        </w:rPr>
        <w:t>ня</w:t>
      </w:r>
      <w:r w:rsidRPr="001D482E">
        <w:rPr>
          <w:bCs/>
          <w:sz w:val="28"/>
          <w:szCs w:val="28"/>
        </w:rPr>
        <w:t xml:space="preserve"> є отримання статистичної інформації щодо</w:t>
      </w:r>
      <w:r w:rsidR="00B4400D">
        <w:rPr>
          <w:bCs/>
          <w:sz w:val="28"/>
          <w:szCs w:val="28"/>
        </w:rPr>
        <w:t xml:space="preserve"> обсягів</w:t>
      </w:r>
      <w:r w:rsidRPr="001D482E">
        <w:rPr>
          <w:bCs/>
          <w:sz w:val="28"/>
          <w:szCs w:val="28"/>
        </w:rPr>
        <w:t xml:space="preserve"> </w:t>
      </w:r>
      <w:r w:rsidR="00572D30" w:rsidRPr="00302CCB">
        <w:rPr>
          <w:bCs/>
          <w:sz w:val="28"/>
          <w:szCs w:val="28"/>
        </w:rPr>
        <w:t>залишк</w:t>
      </w:r>
      <w:r w:rsidR="00572D30">
        <w:rPr>
          <w:bCs/>
          <w:sz w:val="28"/>
          <w:szCs w:val="28"/>
        </w:rPr>
        <w:t>ів</w:t>
      </w:r>
      <w:r w:rsidR="00572D30" w:rsidRPr="00302CCB">
        <w:rPr>
          <w:bCs/>
          <w:sz w:val="28"/>
          <w:szCs w:val="28"/>
        </w:rPr>
        <w:t xml:space="preserve"> та використання енергетичних матеріалів і продуктів </w:t>
      </w:r>
      <w:r w:rsidR="00572D30" w:rsidRPr="00302CCB">
        <w:rPr>
          <w:bCs/>
          <w:sz w:val="28"/>
          <w:szCs w:val="28"/>
        </w:rPr>
        <w:lastRenderedPageBreak/>
        <w:t>перероблення нафти</w:t>
      </w:r>
      <w:r w:rsidRPr="001D482E">
        <w:rPr>
          <w:bCs/>
          <w:sz w:val="28"/>
          <w:szCs w:val="28"/>
        </w:rPr>
        <w:t xml:space="preserve">. </w:t>
      </w:r>
      <w:r w:rsidR="00261903">
        <w:rPr>
          <w:bCs/>
          <w:sz w:val="28"/>
          <w:szCs w:val="28"/>
        </w:rPr>
        <w:t xml:space="preserve">Результати </w:t>
      </w:r>
      <w:r w:rsidR="009F5FDD" w:rsidRPr="001D482E">
        <w:rPr>
          <w:bCs/>
          <w:sz w:val="28"/>
          <w:szCs w:val="28"/>
        </w:rPr>
        <w:t>ДСС</w:t>
      </w:r>
      <w:r w:rsidRPr="001D482E">
        <w:rPr>
          <w:bCs/>
          <w:sz w:val="28"/>
          <w:szCs w:val="28"/>
        </w:rPr>
        <w:t xml:space="preserve"> </w:t>
      </w:r>
      <w:r w:rsidR="00261903">
        <w:rPr>
          <w:bCs/>
          <w:sz w:val="28"/>
          <w:szCs w:val="28"/>
        </w:rPr>
        <w:t>використовують для</w:t>
      </w:r>
      <w:r w:rsidRPr="001D482E">
        <w:rPr>
          <w:rFonts w:ascii="TimesNewRomanPSMT" w:hAnsi="TimesNewRomanPSMT" w:cs="TimesNewRomanPSMT"/>
          <w:sz w:val="28"/>
          <w:szCs w:val="28"/>
          <w:lang w:eastAsia="uk-UA"/>
        </w:rPr>
        <w:t xml:space="preserve"> моніторингу енергетичного ринку України</w:t>
      </w:r>
      <w:r w:rsidR="00261903">
        <w:rPr>
          <w:rFonts w:ascii="TimesNewRomanPSMT" w:hAnsi="TimesNewRomanPSMT" w:cs="TimesNewRomanPSMT"/>
          <w:sz w:val="28"/>
          <w:szCs w:val="28"/>
          <w:lang w:eastAsia="uk-UA"/>
        </w:rPr>
        <w:t>,</w:t>
      </w:r>
      <w:r w:rsidR="003E0556" w:rsidRPr="001D482E">
        <w:rPr>
          <w:bCs/>
          <w:sz w:val="28"/>
          <w:szCs w:val="28"/>
        </w:rPr>
        <w:t xml:space="preserve"> моніторингу індикаторів енергоефективності</w:t>
      </w:r>
      <w:r w:rsidR="00261903">
        <w:rPr>
          <w:bCs/>
          <w:sz w:val="28"/>
          <w:szCs w:val="28"/>
        </w:rPr>
        <w:t xml:space="preserve">, </w:t>
      </w:r>
      <w:r w:rsidR="003E0556" w:rsidRPr="001D482E">
        <w:rPr>
          <w:bCs/>
          <w:sz w:val="28"/>
          <w:szCs w:val="28"/>
        </w:rPr>
        <w:t xml:space="preserve">оцінки </w:t>
      </w:r>
      <w:r w:rsidR="00E605C6" w:rsidRPr="001D482E">
        <w:rPr>
          <w:bCs/>
          <w:sz w:val="28"/>
          <w:szCs w:val="28"/>
        </w:rPr>
        <w:t>викидів парникових газів</w:t>
      </w:r>
      <w:r w:rsidR="00245059" w:rsidRPr="00D3436A">
        <w:rPr>
          <w:bCs/>
          <w:sz w:val="28"/>
          <w:szCs w:val="28"/>
        </w:rPr>
        <w:t xml:space="preserve"> (CO</w:t>
      </w:r>
      <w:r w:rsidR="00245059" w:rsidRPr="00D3436A">
        <w:rPr>
          <w:bCs/>
          <w:sz w:val="28"/>
          <w:szCs w:val="28"/>
          <w:vertAlign w:val="subscript"/>
        </w:rPr>
        <w:t>2</w:t>
      </w:r>
      <w:r w:rsidR="00245059" w:rsidRPr="00D3436A">
        <w:rPr>
          <w:bCs/>
          <w:sz w:val="28"/>
          <w:szCs w:val="28"/>
        </w:rPr>
        <w:t>)</w:t>
      </w:r>
      <w:r w:rsidR="00261903">
        <w:rPr>
          <w:bCs/>
          <w:sz w:val="28"/>
          <w:szCs w:val="28"/>
        </w:rPr>
        <w:t>.</w:t>
      </w:r>
      <w:r w:rsidR="00261903" w:rsidRPr="00D3436A">
        <w:rPr>
          <w:bCs/>
          <w:sz w:val="28"/>
          <w:szCs w:val="28"/>
        </w:rPr>
        <w:t xml:space="preserve">  </w:t>
      </w:r>
    </w:p>
    <w:p w:rsidR="00AF199D" w:rsidRPr="001D482E" w:rsidRDefault="009F5FDD" w:rsidP="009E7713">
      <w:pPr>
        <w:autoSpaceDE w:val="0"/>
        <w:autoSpaceDN w:val="0"/>
        <w:adjustRightInd w:val="0"/>
        <w:ind w:firstLine="709"/>
        <w:jc w:val="both"/>
        <w:rPr>
          <w:bCs/>
          <w:sz w:val="28"/>
          <w:szCs w:val="28"/>
        </w:rPr>
      </w:pPr>
      <w:r w:rsidRPr="001D482E">
        <w:rPr>
          <w:bCs/>
          <w:sz w:val="28"/>
          <w:szCs w:val="28"/>
        </w:rPr>
        <w:t>ДСС</w:t>
      </w:r>
      <w:r w:rsidR="00AF199D" w:rsidRPr="001D482E">
        <w:rPr>
          <w:bCs/>
          <w:sz w:val="28"/>
          <w:szCs w:val="28"/>
        </w:rPr>
        <w:t xml:space="preserve"> відповідно до Довідника розділів статистики віднос</w:t>
      </w:r>
      <w:r w:rsidRPr="001D482E">
        <w:rPr>
          <w:bCs/>
          <w:sz w:val="28"/>
          <w:szCs w:val="28"/>
        </w:rPr>
        <w:t>и</w:t>
      </w:r>
      <w:r w:rsidR="00AF199D" w:rsidRPr="001D482E">
        <w:rPr>
          <w:bCs/>
          <w:sz w:val="28"/>
          <w:szCs w:val="28"/>
        </w:rPr>
        <w:t>ться до розділу</w:t>
      </w:r>
      <w:r w:rsidR="004D7FD6" w:rsidRPr="00D3436A">
        <w:rPr>
          <w:bCs/>
          <w:sz w:val="28"/>
          <w:szCs w:val="28"/>
        </w:rPr>
        <w:t xml:space="preserve"> </w:t>
      </w:r>
      <w:r w:rsidR="00AF199D" w:rsidRPr="001D482E">
        <w:rPr>
          <w:bCs/>
          <w:sz w:val="28"/>
          <w:szCs w:val="28"/>
        </w:rPr>
        <w:t>2.03 "Економічна діяльність" за тематикою статистичного виробництва 2.03.</w:t>
      </w:r>
      <w:r w:rsidR="00AF199D" w:rsidRPr="00D3436A">
        <w:rPr>
          <w:sz w:val="28"/>
          <w:szCs w:val="28"/>
        </w:rPr>
        <w:t>08.</w:t>
      </w:r>
      <w:r w:rsidR="00AF199D" w:rsidRPr="001D482E">
        <w:rPr>
          <w:bCs/>
          <w:sz w:val="28"/>
          <w:szCs w:val="28"/>
        </w:rPr>
        <w:t xml:space="preserve"> "Енергетика".</w:t>
      </w:r>
    </w:p>
    <w:p w:rsidR="00AF199D" w:rsidRPr="001D482E" w:rsidRDefault="004C79BD" w:rsidP="009E7713">
      <w:pPr>
        <w:autoSpaceDE w:val="0"/>
        <w:autoSpaceDN w:val="0"/>
        <w:adjustRightInd w:val="0"/>
        <w:ind w:firstLine="709"/>
        <w:jc w:val="both"/>
        <w:rPr>
          <w:bCs/>
          <w:sz w:val="28"/>
          <w:szCs w:val="28"/>
        </w:rPr>
      </w:pPr>
      <w:r>
        <w:rPr>
          <w:bCs/>
          <w:sz w:val="28"/>
          <w:szCs w:val="28"/>
        </w:rPr>
        <w:t>Спостереження</w:t>
      </w:r>
      <w:r w:rsidR="00AF199D" w:rsidRPr="001D482E">
        <w:rPr>
          <w:bCs/>
          <w:sz w:val="28"/>
          <w:szCs w:val="28"/>
        </w:rPr>
        <w:t xml:space="preserve"> </w:t>
      </w:r>
      <w:r w:rsidR="009F5FDD" w:rsidRPr="001D482E">
        <w:rPr>
          <w:bCs/>
          <w:sz w:val="28"/>
          <w:szCs w:val="28"/>
        </w:rPr>
        <w:t>використову</w:t>
      </w:r>
      <w:r w:rsidR="00653ACF">
        <w:rPr>
          <w:bCs/>
          <w:sz w:val="28"/>
          <w:szCs w:val="28"/>
        </w:rPr>
        <w:t>є</w:t>
      </w:r>
      <w:r w:rsidR="009F5FDD" w:rsidRPr="001D482E">
        <w:rPr>
          <w:bCs/>
          <w:sz w:val="28"/>
          <w:szCs w:val="28"/>
        </w:rPr>
        <w:t xml:space="preserve"> форм</w:t>
      </w:r>
      <w:r w:rsidR="00F51312">
        <w:rPr>
          <w:bCs/>
          <w:sz w:val="28"/>
          <w:szCs w:val="28"/>
        </w:rPr>
        <w:t>и</w:t>
      </w:r>
      <w:r w:rsidR="009F5FDD" w:rsidRPr="001D482E">
        <w:rPr>
          <w:bCs/>
          <w:sz w:val="28"/>
          <w:szCs w:val="28"/>
        </w:rPr>
        <w:t xml:space="preserve"> </w:t>
      </w:r>
      <w:r w:rsidR="00807B36" w:rsidRPr="001D482E">
        <w:rPr>
          <w:bCs/>
          <w:sz w:val="28"/>
          <w:szCs w:val="28"/>
        </w:rPr>
        <w:t>№</w:t>
      </w:r>
      <w:r w:rsidR="009F5FDD" w:rsidRPr="001D482E">
        <w:rPr>
          <w:bCs/>
          <w:sz w:val="28"/>
          <w:szCs w:val="28"/>
        </w:rPr>
        <w:t xml:space="preserve"> </w:t>
      </w:r>
      <w:r w:rsidR="001C1A64" w:rsidRPr="00EA1C69">
        <w:rPr>
          <w:bCs/>
          <w:sz w:val="28"/>
          <w:szCs w:val="28"/>
        </w:rPr>
        <w:t>4</w:t>
      </w:r>
      <w:r w:rsidR="00807B36" w:rsidRPr="001D482E">
        <w:rPr>
          <w:bCs/>
          <w:sz w:val="28"/>
          <w:szCs w:val="28"/>
        </w:rPr>
        <w:t>-мтп (річна) "</w:t>
      </w:r>
      <w:r w:rsidR="001C1A64" w:rsidRPr="009E7713">
        <w:rPr>
          <w:bCs/>
          <w:sz w:val="28"/>
          <w:szCs w:val="28"/>
        </w:rPr>
        <w:t>Звіт про залишки та використання енергетичних матеріалів і продуктів перероблення нафти</w:t>
      </w:r>
      <w:r w:rsidR="001C1A64">
        <w:rPr>
          <w:bCs/>
          <w:sz w:val="28"/>
          <w:szCs w:val="28"/>
        </w:rPr>
        <w:t>"</w:t>
      </w:r>
      <w:r w:rsidR="00F51312">
        <w:rPr>
          <w:bCs/>
          <w:sz w:val="28"/>
          <w:szCs w:val="28"/>
        </w:rPr>
        <w:t xml:space="preserve"> та № 4-мтп (місячна)</w:t>
      </w:r>
      <w:r w:rsidR="00F51312" w:rsidRPr="00F51312">
        <w:rPr>
          <w:bCs/>
          <w:sz w:val="28"/>
          <w:szCs w:val="28"/>
        </w:rPr>
        <w:t xml:space="preserve"> </w:t>
      </w:r>
      <w:r w:rsidR="00F51312" w:rsidRPr="001D482E">
        <w:rPr>
          <w:bCs/>
          <w:sz w:val="28"/>
          <w:szCs w:val="28"/>
        </w:rPr>
        <w:t>"</w:t>
      </w:r>
      <w:r w:rsidR="00F51312" w:rsidRPr="009E7713">
        <w:rPr>
          <w:bCs/>
          <w:sz w:val="28"/>
          <w:szCs w:val="28"/>
        </w:rPr>
        <w:t>Звіт про залишки та використання енергетичних матеріалів і продуктів перероблення нафти</w:t>
      </w:r>
      <w:r w:rsidR="00F51312">
        <w:rPr>
          <w:bCs/>
          <w:sz w:val="28"/>
          <w:szCs w:val="28"/>
        </w:rPr>
        <w:t>"</w:t>
      </w:r>
      <w:r w:rsidR="00AF199D" w:rsidRPr="001D482E">
        <w:rPr>
          <w:bCs/>
          <w:sz w:val="28"/>
          <w:szCs w:val="28"/>
        </w:rPr>
        <w:t xml:space="preserve">. </w:t>
      </w:r>
    </w:p>
    <w:p w:rsidR="00AF199D" w:rsidRPr="001D482E" w:rsidRDefault="00245059" w:rsidP="009E7713">
      <w:pPr>
        <w:autoSpaceDE w:val="0"/>
        <w:autoSpaceDN w:val="0"/>
        <w:adjustRightInd w:val="0"/>
        <w:ind w:firstLine="709"/>
        <w:jc w:val="both"/>
        <w:rPr>
          <w:bCs/>
          <w:sz w:val="28"/>
          <w:szCs w:val="28"/>
        </w:rPr>
      </w:pPr>
      <w:r w:rsidRPr="001D482E">
        <w:rPr>
          <w:bCs/>
          <w:sz w:val="28"/>
          <w:szCs w:val="28"/>
        </w:rPr>
        <w:t>Дані</w:t>
      </w:r>
      <w:r w:rsidR="00A216B2" w:rsidRPr="001D482E">
        <w:rPr>
          <w:bCs/>
          <w:sz w:val="28"/>
          <w:szCs w:val="28"/>
        </w:rPr>
        <w:t xml:space="preserve"> </w:t>
      </w:r>
      <w:r w:rsidR="00106CF1">
        <w:rPr>
          <w:bCs/>
          <w:sz w:val="28"/>
          <w:szCs w:val="28"/>
        </w:rPr>
        <w:t>ДСС</w:t>
      </w:r>
      <w:r w:rsidR="00AF199D" w:rsidRPr="001D482E">
        <w:rPr>
          <w:bCs/>
          <w:sz w:val="28"/>
          <w:szCs w:val="28"/>
        </w:rPr>
        <w:t xml:space="preserve"> є основою для побудови енергетичного балансу, який формується на підставі методології</w:t>
      </w:r>
      <w:r w:rsidRPr="001D482E">
        <w:rPr>
          <w:bCs/>
          <w:sz w:val="28"/>
          <w:szCs w:val="28"/>
        </w:rPr>
        <w:t xml:space="preserve"> Міжнародного</w:t>
      </w:r>
      <w:r w:rsidR="00A216B2" w:rsidRPr="001D482E">
        <w:rPr>
          <w:bCs/>
          <w:sz w:val="28"/>
          <w:szCs w:val="28"/>
        </w:rPr>
        <w:t xml:space="preserve"> енергетичного аг</w:t>
      </w:r>
      <w:r w:rsidR="000F7CFE" w:rsidRPr="001D482E">
        <w:rPr>
          <w:bCs/>
          <w:sz w:val="28"/>
          <w:szCs w:val="28"/>
        </w:rPr>
        <w:t>ентства (МЕА)</w:t>
      </w:r>
      <w:r w:rsidR="00AF199D" w:rsidRPr="001D482E">
        <w:rPr>
          <w:bCs/>
          <w:sz w:val="28"/>
          <w:szCs w:val="28"/>
        </w:rPr>
        <w:t xml:space="preserve"> і є кінцевим продуктом статистики енергетики, </w:t>
      </w:r>
      <w:r w:rsidRPr="001D482E">
        <w:rPr>
          <w:bCs/>
          <w:sz w:val="28"/>
          <w:szCs w:val="28"/>
        </w:rPr>
        <w:t>що</w:t>
      </w:r>
      <w:r w:rsidR="00AF199D" w:rsidRPr="001D482E">
        <w:rPr>
          <w:bCs/>
          <w:sz w:val="28"/>
          <w:szCs w:val="28"/>
        </w:rPr>
        <w:t xml:space="preserve"> забезпечує </w:t>
      </w:r>
      <w:r w:rsidR="00AF199D" w:rsidRPr="001D482E">
        <w:rPr>
          <w:rFonts w:ascii="TimesNewRomanPSMT" w:hAnsi="TimesNewRomanPSMT" w:cs="TimesNewRomanPSMT"/>
          <w:sz w:val="28"/>
          <w:szCs w:val="28"/>
          <w:lang w:eastAsia="uk-UA"/>
        </w:rPr>
        <w:t xml:space="preserve">інформаційні потреби </w:t>
      </w:r>
      <w:r w:rsidR="005F3B43" w:rsidRPr="001D482E">
        <w:rPr>
          <w:rFonts w:ascii="TimesNewRomanPSMT" w:hAnsi="TimesNewRomanPSMT" w:cs="TimesNewRomanPSMT"/>
          <w:sz w:val="28"/>
          <w:szCs w:val="28"/>
          <w:lang w:eastAsia="uk-UA"/>
        </w:rPr>
        <w:t>про</w:t>
      </w:r>
      <w:r w:rsidR="00AF199D" w:rsidRPr="001D482E">
        <w:rPr>
          <w:rFonts w:ascii="TimesNewRomanPSMT" w:hAnsi="TimesNewRomanPSMT" w:cs="TimesNewRomanPSMT"/>
          <w:sz w:val="28"/>
          <w:szCs w:val="28"/>
          <w:lang w:eastAsia="uk-UA"/>
        </w:rPr>
        <w:t xml:space="preserve"> </w:t>
      </w:r>
      <w:r w:rsidRPr="001D482E">
        <w:rPr>
          <w:rFonts w:ascii="TimesNewRomanPSMT" w:hAnsi="TimesNewRomanPSMT" w:cs="TimesNewRomanPSMT"/>
          <w:sz w:val="28"/>
          <w:szCs w:val="28"/>
          <w:lang w:eastAsia="uk-UA"/>
        </w:rPr>
        <w:t>формування ресурсів палива,</w:t>
      </w:r>
      <w:r w:rsidR="00AF199D" w:rsidRPr="001D482E">
        <w:rPr>
          <w:rFonts w:ascii="TimesNewRomanPSMT" w:hAnsi="TimesNewRomanPSMT" w:cs="TimesNewRomanPSMT"/>
          <w:sz w:val="28"/>
          <w:szCs w:val="28"/>
          <w:lang w:eastAsia="uk-UA"/>
        </w:rPr>
        <w:t xml:space="preserve"> </w:t>
      </w:r>
      <w:r w:rsidRPr="001D482E">
        <w:rPr>
          <w:bCs/>
          <w:sz w:val="28"/>
          <w:szCs w:val="28"/>
        </w:rPr>
        <w:t xml:space="preserve">їхнього розподілу, </w:t>
      </w:r>
      <w:r w:rsidR="00AF199D" w:rsidRPr="001D482E">
        <w:rPr>
          <w:rFonts w:ascii="TimesNewRomanPSMT" w:hAnsi="TimesNewRomanPSMT" w:cs="TimesNewRomanPSMT"/>
          <w:sz w:val="28"/>
          <w:szCs w:val="28"/>
          <w:lang w:eastAsia="uk-UA"/>
        </w:rPr>
        <w:t>для проведення аналізу та прогнозування стабільного функціонування економіки країни, забезпечення</w:t>
      </w:r>
      <w:r w:rsidR="00AF199D" w:rsidRPr="001D482E">
        <w:rPr>
          <w:bCs/>
          <w:sz w:val="28"/>
          <w:szCs w:val="28"/>
        </w:rPr>
        <w:t xml:space="preserve"> порівнянності </w:t>
      </w:r>
      <w:r w:rsidR="00AF199D" w:rsidRPr="001D482E">
        <w:rPr>
          <w:rFonts w:ascii="TimesNewRomanPSMT" w:hAnsi="TimesNewRomanPSMT" w:cs="TimesNewRomanPSMT"/>
          <w:sz w:val="28"/>
          <w:szCs w:val="28"/>
          <w:lang w:eastAsia="uk-UA"/>
        </w:rPr>
        <w:t>енергетичних показників між країнами світу та</w:t>
      </w:r>
      <w:r w:rsidR="00AF199D" w:rsidRPr="001D482E">
        <w:rPr>
          <w:bCs/>
          <w:sz w:val="28"/>
          <w:szCs w:val="28"/>
        </w:rPr>
        <w:t xml:space="preserve"> прийняття управлінських рішень. </w:t>
      </w:r>
    </w:p>
    <w:p w:rsidR="00AF199D" w:rsidRPr="001D482E" w:rsidRDefault="00AF199D" w:rsidP="009E7713">
      <w:pPr>
        <w:autoSpaceDE w:val="0"/>
        <w:autoSpaceDN w:val="0"/>
        <w:adjustRightInd w:val="0"/>
        <w:ind w:firstLine="709"/>
        <w:jc w:val="both"/>
        <w:rPr>
          <w:bCs/>
          <w:sz w:val="28"/>
          <w:szCs w:val="28"/>
        </w:rPr>
      </w:pPr>
      <w:r w:rsidRPr="001D482E">
        <w:rPr>
          <w:bCs/>
          <w:sz w:val="28"/>
          <w:szCs w:val="28"/>
        </w:rPr>
        <w:t xml:space="preserve">Нормативно-правовою основою проведення </w:t>
      </w:r>
      <w:r w:rsidR="004C79BD">
        <w:rPr>
          <w:bCs/>
          <w:sz w:val="28"/>
          <w:szCs w:val="28"/>
        </w:rPr>
        <w:t>спостереження</w:t>
      </w:r>
      <w:r w:rsidR="00EA1C69">
        <w:rPr>
          <w:bCs/>
          <w:sz w:val="28"/>
          <w:szCs w:val="28"/>
        </w:rPr>
        <w:t xml:space="preserve"> </w:t>
      </w:r>
      <w:r w:rsidR="006D3D97" w:rsidRPr="001D482E">
        <w:rPr>
          <w:bCs/>
          <w:sz w:val="28"/>
          <w:szCs w:val="28"/>
        </w:rPr>
        <w:t>є з</w:t>
      </w:r>
      <w:r w:rsidRPr="001D482E">
        <w:rPr>
          <w:bCs/>
          <w:sz w:val="28"/>
          <w:szCs w:val="28"/>
        </w:rPr>
        <w:t>акони України "Про державну статистику", "Про інформацію", розпорядження Ка</w:t>
      </w:r>
      <w:r w:rsidR="00C607AC" w:rsidRPr="001D482E">
        <w:rPr>
          <w:bCs/>
          <w:sz w:val="28"/>
          <w:szCs w:val="28"/>
        </w:rPr>
        <w:t>бінету Міністрів України від 20.03.</w:t>
      </w:r>
      <w:r w:rsidRPr="001D482E">
        <w:rPr>
          <w:bCs/>
          <w:sz w:val="28"/>
          <w:szCs w:val="28"/>
        </w:rPr>
        <w:t>2013 № 145-р "Про схвалення Стратегії розвитку державної статистики на період до 2017 року",</w:t>
      </w:r>
      <w:r w:rsidR="000D6D3E" w:rsidRPr="001D482E">
        <w:rPr>
          <w:bCs/>
          <w:sz w:val="28"/>
          <w:szCs w:val="28"/>
        </w:rPr>
        <w:t xml:space="preserve"> розпорядження Кабінету </w:t>
      </w:r>
      <w:r w:rsidR="006D3D97" w:rsidRPr="001D482E">
        <w:rPr>
          <w:bCs/>
          <w:sz w:val="28"/>
          <w:szCs w:val="28"/>
        </w:rPr>
        <w:t>М</w:t>
      </w:r>
      <w:r w:rsidR="000D6D3E" w:rsidRPr="001D482E">
        <w:rPr>
          <w:bCs/>
          <w:sz w:val="28"/>
          <w:szCs w:val="28"/>
        </w:rPr>
        <w:t>іністрів України від 11.03.2013</w:t>
      </w:r>
      <w:r w:rsidR="00C26040" w:rsidRPr="00D3436A">
        <w:rPr>
          <w:bCs/>
          <w:sz w:val="28"/>
          <w:szCs w:val="28"/>
        </w:rPr>
        <w:t xml:space="preserve"> </w:t>
      </w:r>
      <w:r w:rsidR="000D6D3E" w:rsidRPr="001D482E">
        <w:rPr>
          <w:bCs/>
          <w:sz w:val="28"/>
          <w:szCs w:val="28"/>
        </w:rPr>
        <w:t>№</w:t>
      </w:r>
      <w:r w:rsidR="006D3D97" w:rsidRPr="001D482E">
        <w:rPr>
          <w:bCs/>
          <w:sz w:val="28"/>
          <w:szCs w:val="28"/>
        </w:rPr>
        <w:t xml:space="preserve"> </w:t>
      </w:r>
      <w:r w:rsidR="000D6D3E" w:rsidRPr="001D482E">
        <w:rPr>
          <w:bCs/>
          <w:sz w:val="28"/>
          <w:szCs w:val="28"/>
        </w:rPr>
        <w:t>203-р "Про звітний та прогнозний енергетичні баланси",</w:t>
      </w:r>
      <w:r w:rsidRPr="001D482E">
        <w:rPr>
          <w:bCs/>
          <w:sz w:val="28"/>
          <w:szCs w:val="28"/>
        </w:rPr>
        <w:t xml:space="preserve"> щорічні плани державних статистичних спостережень, Політика </w:t>
      </w:r>
      <w:proofErr w:type="spellStart"/>
      <w:r w:rsidRPr="001D482E">
        <w:rPr>
          <w:bCs/>
          <w:sz w:val="28"/>
          <w:szCs w:val="28"/>
        </w:rPr>
        <w:t>Держстату</w:t>
      </w:r>
      <w:proofErr w:type="spellEnd"/>
      <w:r w:rsidRPr="001D482E">
        <w:rPr>
          <w:bCs/>
          <w:sz w:val="28"/>
          <w:szCs w:val="28"/>
        </w:rPr>
        <w:t xml:space="preserve"> у сфері захисту конфіденційної статистичної інф</w:t>
      </w:r>
      <w:r w:rsidR="004D7FD6" w:rsidRPr="001D482E">
        <w:rPr>
          <w:bCs/>
          <w:sz w:val="28"/>
          <w:szCs w:val="28"/>
        </w:rPr>
        <w:t>ормації (наказ Держкомстату від</w:t>
      </w:r>
      <w:r w:rsidR="00C26040" w:rsidRPr="00D3436A">
        <w:rPr>
          <w:bCs/>
          <w:sz w:val="28"/>
          <w:szCs w:val="28"/>
        </w:rPr>
        <w:t xml:space="preserve"> </w:t>
      </w:r>
      <w:r w:rsidRPr="001D482E">
        <w:rPr>
          <w:bCs/>
          <w:sz w:val="28"/>
          <w:szCs w:val="28"/>
        </w:rPr>
        <w:t>30.11.2011</w:t>
      </w:r>
      <w:r w:rsidR="00C26040" w:rsidRPr="00D3436A">
        <w:rPr>
          <w:bCs/>
          <w:sz w:val="28"/>
          <w:szCs w:val="28"/>
        </w:rPr>
        <w:t xml:space="preserve"> </w:t>
      </w:r>
      <w:r w:rsidRPr="001D482E">
        <w:rPr>
          <w:bCs/>
          <w:sz w:val="28"/>
          <w:szCs w:val="28"/>
        </w:rPr>
        <w:t>№ 326), а також інші нормативно-правові документи.</w:t>
      </w:r>
    </w:p>
    <w:p w:rsidR="002B1253" w:rsidRDefault="002B1253" w:rsidP="002B1253">
      <w:pPr>
        <w:autoSpaceDE w:val="0"/>
        <w:autoSpaceDN w:val="0"/>
        <w:adjustRightInd w:val="0"/>
        <w:ind w:firstLine="709"/>
        <w:jc w:val="both"/>
        <w:rPr>
          <w:bCs/>
          <w:sz w:val="28"/>
          <w:szCs w:val="28"/>
        </w:rPr>
      </w:pPr>
      <w:r w:rsidRPr="009A42EC">
        <w:rPr>
          <w:bCs/>
          <w:sz w:val="28"/>
          <w:szCs w:val="28"/>
        </w:rPr>
        <w:t xml:space="preserve">ДСС </w:t>
      </w:r>
      <w:r>
        <w:rPr>
          <w:bCs/>
          <w:sz w:val="28"/>
          <w:szCs w:val="28"/>
        </w:rPr>
        <w:t>спирається також на положення</w:t>
      </w:r>
      <w:r w:rsidRPr="009A42EC">
        <w:rPr>
          <w:bCs/>
          <w:sz w:val="28"/>
          <w:szCs w:val="28"/>
        </w:rPr>
        <w:t>, викладен</w:t>
      </w:r>
      <w:r>
        <w:rPr>
          <w:bCs/>
          <w:sz w:val="28"/>
          <w:szCs w:val="28"/>
        </w:rPr>
        <w:t>і</w:t>
      </w:r>
      <w:r w:rsidRPr="009A42EC">
        <w:rPr>
          <w:bCs/>
          <w:sz w:val="28"/>
          <w:szCs w:val="28"/>
        </w:rPr>
        <w:t xml:space="preserve"> </w:t>
      </w:r>
      <w:r>
        <w:rPr>
          <w:bCs/>
          <w:sz w:val="28"/>
          <w:szCs w:val="28"/>
        </w:rPr>
        <w:t>в</w:t>
      </w:r>
      <w:r w:rsidR="001C3476">
        <w:rPr>
          <w:bCs/>
          <w:sz w:val="28"/>
          <w:szCs w:val="28"/>
        </w:rPr>
        <w:t xml:space="preserve"> Регламенті</w:t>
      </w:r>
      <w:r w:rsidRPr="009A42EC">
        <w:rPr>
          <w:bCs/>
          <w:sz w:val="28"/>
          <w:szCs w:val="28"/>
        </w:rPr>
        <w:t>, які визначають загальні рамки, в межах яких здійснюється збір, формування, аналіз та поширення статистичних даних щодо основних показників статистики енергетики.</w:t>
      </w:r>
    </w:p>
    <w:p w:rsidR="00AF199D" w:rsidRPr="001D482E" w:rsidRDefault="00AF199D">
      <w:pPr>
        <w:autoSpaceDE w:val="0"/>
        <w:autoSpaceDN w:val="0"/>
        <w:adjustRightInd w:val="0"/>
        <w:ind w:firstLine="709"/>
        <w:jc w:val="both"/>
        <w:rPr>
          <w:bCs/>
          <w:sz w:val="28"/>
          <w:szCs w:val="28"/>
        </w:rPr>
      </w:pPr>
      <w:r w:rsidRPr="001D482E">
        <w:rPr>
          <w:bCs/>
          <w:sz w:val="28"/>
          <w:szCs w:val="28"/>
        </w:rPr>
        <w:t xml:space="preserve">Узагальнена статистична інформація за результатами </w:t>
      </w:r>
      <w:r w:rsidR="004C79BD">
        <w:rPr>
          <w:bCs/>
          <w:sz w:val="28"/>
          <w:szCs w:val="28"/>
        </w:rPr>
        <w:t>спостереження</w:t>
      </w:r>
      <w:r w:rsidR="00EA1C69">
        <w:rPr>
          <w:bCs/>
          <w:sz w:val="28"/>
          <w:szCs w:val="28"/>
        </w:rPr>
        <w:t xml:space="preserve"> </w:t>
      </w:r>
      <w:r w:rsidRPr="001D482E">
        <w:rPr>
          <w:bCs/>
          <w:sz w:val="28"/>
          <w:szCs w:val="28"/>
        </w:rPr>
        <w:t xml:space="preserve">на державному рівні оприлюднюється на офіційному веб-сайті </w:t>
      </w:r>
      <w:proofErr w:type="spellStart"/>
      <w:r w:rsidRPr="001D482E">
        <w:rPr>
          <w:bCs/>
          <w:sz w:val="28"/>
          <w:szCs w:val="28"/>
        </w:rPr>
        <w:t>Держстату</w:t>
      </w:r>
      <w:proofErr w:type="spellEnd"/>
      <w:r w:rsidRPr="001D482E">
        <w:rPr>
          <w:bCs/>
          <w:sz w:val="28"/>
          <w:szCs w:val="28"/>
        </w:rPr>
        <w:t xml:space="preserve"> (</w:t>
      </w:r>
      <w:hyperlink r:id="rId8" w:history="1">
        <w:r w:rsidRPr="001D482E">
          <w:rPr>
            <w:bCs/>
            <w:sz w:val="28"/>
            <w:szCs w:val="28"/>
          </w:rPr>
          <w:t>www.ukrstat.gov.ua)</w:t>
        </w:r>
      </w:hyperlink>
      <w:r w:rsidRPr="001D482E">
        <w:rPr>
          <w:bCs/>
          <w:sz w:val="28"/>
          <w:szCs w:val="28"/>
        </w:rPr>
        <w:t xml:space="preserve"> в статистичн</w:t>
      </w:r>
      <w:r w:rsidR="001C1A64">
        <w:rPr>
          <w:bCs/>
          <w:sz w:val="28"/>
          <w:szCs w:val="28"/>
        </w:rPr>
        <w:t>ому</w:t>
      </w:r>
      <w:r w:rsidRPr="001D482E">
        <w:rPr>
          <w:bCs/>
          <w:sz w:val="28"/>
          <w:szCs w:val="28"/>
        </w:rPr>
        <w:t xml:space="preserve"> бюлетен</w:t>
      </w:r>
      <w:r w:rsidR="001C1A64">
        <w:rPr>
          <w:bCs/>
          <w:sz w:val="28"/>
          <w:szCs w:val="28"/>
        </w:rPr>
        <w:t>і</w:t>
      </w:r>
      <w:r w:rsidRPr="001D482E">
        <w:rPr>
          <w:bCs/>
          <w:sz w:val="28"/>
          <w:szCs w:val="28"/>
        </w:rPr>
        <w:t xml:space="preserve"> та доповід</w:t>
      </w:r>
      <w:r w:rsidR="001C1A64">
        <w:rPr>
          <w:bCs/>
          <w:sz w:val="28"/>
          <w:szCs w:val="28"/>
        </w:rPr>
        <w:t>і</w:t>
      </w:r>
      <w:r w:rsidR="00FD6678">
        <w:rPr>
          <w:bCs/>
          <w:sz w:val="28"/>
          <w:szCs w:val="28"/>
        </w:rPr>
        <w:t>,</w:t>
      </w:r>
      <w:r w:rsidR="000F7CFE" w:rsidRPr="001D482E">
        <w:rPr>
          <w:bCs/>
          <w:sz w:val="28"/>
          <w:szCs w:val="28"/>
        </w:rPr>
        <w:t xml:space="preserve"> </w:t>
      </w:r>
      <w:r w:rsidR="00BA6DF7" w:rsidRPr="001D482E">
        <w:rPr>
          <w:bCs/>
          <w:sz w:val="28"/>
          <w:szCs w:val="28"/>
        </w:rPr>
        <w:t>у</w:t>
      </w:r>
      <w:r w:rsidRPr="001D482E">
        <w:rPr>
          <w:bCs/>
          <w:sz w:val="28"/>
          <w:szCs w:val="28"/>
        </w:rPr>
        <w:t xml:space="preserve"> збірнику "Паливно-енергетичні ресурси України", комплексних публікаціях </w:t>
      </w:r>
      <w:proofErr w:type="spellStart"/>
      <w:r w:rsidRPr="001D482E">
        <w:rPr>
          <w:bCs/>
          <w:sz w:val="28"/>
          <w:szCs w:val="28"/>
        </w:rPr>
        <w:t>Держстату</w:t>
      </w:r>
      <w:proofErr w:type="spellEnd"/>
      <w:r w:rsidRPr="001D482E">
        <w:rPr>
          <w:bCs/>
          <w:sz w:val="28"/>
          <w:szCs w:val="28"/>
        </w:rPr>
        <w:t>.</w:t>
      </w:r>
    </w:p>
    <w:p w:rsidR="00AF199D" w:rsidRPr="001D482E" w:rsidRDefault="00AF199D" w:rsidP="009E7713">
      <w:pPr>
        <w:autoSpaceDE w:val="0"/>
        <w:autoSpaceDN w:val="0"/>
        <w:adjustRightInd w:val="0"/>
        <w:ind w:firstLine="709"/>
        <w:jc w:val="both"/>
        <w:rPr>
          <w:bCs/>
          <w:sz w:val="28"/>
          <w:szCs w:val="28"/>
        </w:rPr>
      </w:pPr>
      <w:r w:rsidRPr="001D482E">
        <w:rPr>
          <w:bCs/>
          <w:sz w:val="28"/>
          <w:szCs w:val="28"/>
        </w:rPr>
        <w:t xml:space="preserve">Крім того, дані </w:t>
      </w:r>
      <w:r w:rsidR="00EA1C69">
        <w:rPr>
          <w:bCs/>
          <w:sz w:val="28"/>
          <w:szCs w:val="28"/>
        </w:rPr>
        <w:t>ДСС</w:t>
      </w:r>
      <w:r w:rsidRPr="001D482E">
        <w:rPr>
          <w:bCs/>
          <w:sz w:val="28"/>
          <w:szCs w:val="28"/>
        </w:rPr>
        <w:t xml:space="preserve"> надаються в рамках спільних угод між </w:t>
      </w:r>
      <w:proofErr w:type="spellStart"/>
      <w:r w:rsidRPr="001D482E">
        <w:rPr>
          <w:bCs/>
          <w:sz w:val="28"/>
          <w:szCs w:val="28"/>
        </w:rPr>
        <w:t>Держстатом</w:t>
      </w:r>
      <w:proofErr w:type="spellEnd"/>
      <w:r w:rsidRPr="001D482E">
        <w:rPr>
          <w:bCs/>
          <w:sz w:val="28"/>
          <w:szCs w:val="28"/>
        </w:rPr>
        <w:t xml:space="preserve"> </w:t>
      </w:r>
      <w:r w:rsidR="00BA6DF7" w:rsidRPr="001D482E">
        <w:rPr>
          <w:bCs/>
          <w:sz w:val="28"/>
          <w:szCs w:val="28"/>
        </w:rPr>
        <w:t>та</w:t>
      </w:r>
      <w:r w:rsidRPr="001D482E">
        <w:rPr>
          <w:bCs/>
          <w:sz w:val="28"/>
          <w:szCs w:val="28"/>
        </w:rPr>
        <w:t xml:space="preserve"> </w:t>
      </w:r>
      <w:r w:rsidR="00EF5DB5" w:rsidRPr="001D482E">
        <w:rPr>
          <w:bCs/>
          <w:sz w:val="28"/>
          <w:szCs w:val="28"/>
        </w:rPr>
        <w:t xml:space="preserve">іншими </w:t>
      </w:r>
      <w:r w:rsidRPr="001D482E">
        <w:rPr>
          <w:bCs/>
          <w:sz w:val="28"/>
          <w:szCs w:val="28"/>
        </w:rPr>
        <w:t>державн</w:t>
      </w:r>
      <w:r w:rsidR="00EF5DB5" w:rsidRPr="001D482E">
        <w:rPr>
          <w:bCs/>
          <w:sz w:val="28"/>
          <w:szCs w:val="28"/>
        </w:rPr>
        <w:t>ими</w:t>
      </w:r>
      <w:r w:rsidRPr="001D482E">
        <w:rPr>
          <w:bCs/>
          <w:sz w:val="28"/>
          <w:szCs w:val="28"/>
        </w:rPr>
        <w:t xml:space="preserve"> </w:t>
      </w:r>
      <w:r w:rsidR="00EF5DB5" w:rsidRPr="001D482E">
        <w:rPr>
          <w:bCs/>
          <w:sz w:val="28"/>
          <w:szCs w:val="28"/>
        </w:rPr>
        <w:t xml:space="preserve">установами </w:t>
      </w:r>
      <w:r w:rsidR="00BA6DF7" w:rsidRPr="001D482E">
        <w:rPr>
          <w:bCs/>
          <w:sz w:val="28"/>
          <w:szCs w:val="28"/>
        </w:rPr>
        <w:t>й</w:t>
      </w:r>
      <w:r w:rsidR="00EF5DB5" w:rsidRPr="001D482E">
        <w:rPr>
          <w:bCs/>
          <w:sz w:val="28"/>
          <w:szCs w:val="28"/>
        </w:rPr>
        <w:t xml:space="preserve"> організаціями, </w:t>
      </w:r>
      <w:r w:rsidRPr="001D482E">
        <w:rPr>
          <w:bCs/>
          <w:sz w:val="28"/>
          <w:szCs w:val="28"/>
        </w:rPr>
        <w:t xml:space="preserve">можуть бути отримані користувачами в порядку та на умовах, визначених законодавством України, а також відповідно до Порядку доступу до публічної інформації в </w:t>
      </w:r>
      <w:proofErr w:type="spellStart"/>
      <w:r w:rsidRPr="001D482E">
        <w:rPr>
          <w:bCs/>
          <w:sz w:val="28"/>
          <w:szCs w:val="28"/>
        </w:rPr>
        <w:t>Держстаті</w:t>
      </w:r>
      <w:proofErr w:type="spellEnd"/>
      <w:r w:rsidRPr="001D482E">
        <w:rPr>
          <w:bCs/>
          <w:sz w:val="28"/>
          <w:szCs w:val="28"/>
        </w:rPr>
        <w:t>.</w:t>
      </w:r>
    </w:p>
    <w:p w:rsidR="001C1A64" w:rsidRDefault="001C1A64" w:rsidP="001C1A64">
      <w:pPr>
        <w:autoSpaceDE w:val="0"/>
        <w:autoSpaceDN w:val="0"/>
        <w:adjustRightInd w:val="0"/>
        <w:ind w:firstLine="709"/>
        <w:jc w:val="both"/>
        <w:rPr>
          <w:bCs/>
          <w:sz w:val="28"/>
          <w:szCs w:val="28"/>
        </w:rPr>
      </w:pPr>
      <w:r w:rsidRPr="009E7713">
        <w:rPr>
          <w:bCs/>
          <w:sz w:val="28"/>
          <w:szCs w:val="28"/>
        </w:rPr>
        <w:t xml:space="preserve">За результатами </w:t>
      </w:r>
      <w:r w:rsidR="004C79BD">
        <w:rPr>
          <w:bCs/>
          <w:sz w:val="28"/>
          <w:szCs w:val="28"/>
        </w:rPr>
        <w:t>спостереження</w:t>
      </w:r>
      <w:r w:rsidRPr="009E7713">
        <w:rPr>
          <w:bCs/>
          <w:sz w:val="28"/>
          <w:szCs w:val="28"/>
        </w:rPr>
        <w:t xml:space="preserve"> заповнюються п’ять </w:t>
      </w:r>
      <w:r w:rsidRPr="009E7713">
        <w:rPr>
          <w:noProof/>
          <w:sz w:val="28"/>
          <w:szCs w:val="28"/>
        </w:rPr>
        <w:t>щорічних запитальників</w:t>
      </w:r>
      <w:r>
        <w:rPr>
          <w:noProof/>
          <w:sz w:val="28"/>
          <w:szCs w:val="28"/>
        </w:rPr>
        <w:t xml:space="preserve"> </w:t>
      </w:r>
      <w:r w:rsidRPr="009E7713">
        <w:rPr>
          <w:sz w:val="28"/>
          <w:szCs w:val="28"/>
        </w:rPr>
        <w:t>МЕА</w:t>
      </w:r>
      <w:r>
        <w:rPr>
          <w:sz w:val="28"/>
          <w:szCs w:val="28"/>
        </w:rPr>
        <w:t xml:space="preserve"> </w:t>
      </w:r>
      <w:r w:rsidRPr="009E7713">
        <w:rPr>
          <w:sz w:val="28"/>
          <w:szCs w:val="28"/>
        </w:rPr>
        <w:t>/ ЄЕК</w:t>
      </w:r>
      <w:r>
        <w:rPr>
          <w:sz w:val="28"/>
          <w:szCs w:val="28"/>
        </w:rPr>
        <w:t xml:space="preserve"> </w:t>
      </w:r>
      <w:r w:rsidRPr="009E7713">
        <w:rPr>
          <w:sz w:val="28"/>
          <w:szCs w:val="28"/>
        </w:rPr>
        <w:t>ООН</w:t>
      </w:r>
      <w:r>
        <w:rPr>
          <w:sz w:val="28"/>
          <w:szCs w:val="28"/>
        </w:rPr>
        <w:t xml:space="preserve"> </w:t>
      </w:r>
      <w:r w:rsidRPr="009E7713">
        <w:rPr>
          <w:sz w:val="28"/>
          <w:szCs w:val="28"/>
        </w:rPr>
        <w:t xml:space="preserve">/ </w:t>
      </w:r>
      <w:proofErr w:type="spellStart"/>
      <w:r w:rsidRPr="009E7713">
        <w:rPr>
          <w:sz w:val="28"/>
          <w:szCs w:val="28"/>
        </w:rPr>
        <w:t>Євростату</w:t>
      </w:r>
      <w:proofErr w:type="spellEnd"/>
      <w:r>
        <w:rPr>
          <w:noProof/>
          <w:sz w:val="28"/>
          <w:szCs w:val="28"/>
        </w:rPr>
        <w:t xml:space="preserve"> (з нафти, природного газу, вугілля, відновлюваних джерел енергії, теплоенергії та електроенергії)</w:t>
      </w:r>
      <w:r w:rsidRPr="009E7713">
        <w:rPr>
          <w:sz w:val="28"/>
          <w:szCs w:val="28"/>
        </w:rPr>
        <w:t>,</w:t>
      </w:r>
      <w:r w:rsidRPr="009E7713">
        <w:rPr>
          <w:bCs/>
          <w:sz w:val="28"/>
          <w:szCs w:val="28"/>
        </w:rPr>
        <w:t xml:space="preserve"> на основі яких формується енергетичний баланс України.</w:t>
      </w:r>
    </w:p>
    <w:p w:rsidR="00AF199D" w:rsidRPr="001D482E" w:rsidRDefault="002B1253" w:rsidP="009E7713">
      <w:pPr>
        <w:autoSpaceDE w:val="0"/>
        <w:autoSpaceDN w:val="0"/>
        <w:adjustRightInd w:val="0"/>
        <w:ind w:firstLine="709"/>
        <w:jc w:val="both"/>
        <w:rPr>
          <w:bCs/>
          <w:sz w:val="28"/>
          <w:szCs w:val="28"/>
        </w:rPr>
      </w:pPr>
      <w:r>
        <w:rPr>
          <w:bCs/>
          <w:sz w:val="28"/>
          <w:szCs w:val="28"/>
        </w:rPr>
        <w:lastRenderedPageBreak/>
        <w:t>Т</w:t>
      </w:r>
      <w:r w:rsidRPr="001D482E">
        <w:rPr>
          <w:bCs/>
          <w:sz w:val="28"/>
          <w:szCs w:val="28"/>
        </w:rPr>
        <w:t xml:space="preserve">ериторіальні </w:t>
      </w:r>
      <w:r w:rsidR="00AF199D" w:rsidRPr="001D482E">
        <w:rPr>
          <w:bCs/>
          <w:sz w:val="28"/>
          <w:szCs w:val="28"/>
        </w:rPr>
        <w:t xml:space="preserve">органи </w:t>
      </w:r>
      <w:proofErr w:type="spellStart"/>
      <w:r w:rsidR="00EA1C69">
        <w:rPr>
          <w:bCs/>
          <w:sz w:val="28"/>
          <w:szCs w:val="28"/>
        </w:rPr>
        <w:t>Держстату</w:t>
      </w:r>
      <w:proofErr w:type="spellEnd"/>
      <w:r w:rsidR="00AF199D" w:rsidRPr="001D482E">
        <w:rPr>
          <w:bCs/>
          <w:sz w:val="28"/>
          <w:szCs w:val="28"/>
        </w:rPr>
        <w:t xml:space="preserve"> здійснюють розрахунки й порівняння </w:t>
      </w:r>
      <w:r w:rsidR="0066030F" w:rsidRPr="00302CCB">
        <w:rPr>
          <w:bCs/>
          <w:sz w:val="28"/>
          <w:szCs w:val="28"/>
        </w:rPr>
        <w:t>залишк</w:t>
      </w:r>
      <w:r w:rsidR="0066030F">
        <w:rPr>
          <w:bCs/>
          <w:sz w:val="28"/>
          <w:szCs w:val="28"/>
        </w:rPr>
        <w:t>ів</w:t>
      </w:r>
      <w:r w:rsidR="0066030F" w:rsidRPr="00302CCB">
        <w:rPr>
          <w:bCs/>
          <w:sz w:val="28"/>
          <w:szCs w:val="28"/>
        </w:rPr>
        <w:t xml:space="preserve"> та використання енергетичних матеріалів і продуктів перероблення нафти</w:t>
      </w:r>
      <w:r w:rsidR="0066030F">
        <w:rPr>
          <w:bCs/>
          <w:sz w:val="28"/>
          <w:szCs w:val="28"/>
        </w:rPr>
        <w:t>,</w:t>
      </w:r>
      <w:r w:rsidR="00AF199D" w:rsidRPr="001D482E">
        <w:rPr>
          <w:bCs/>
          <w:sz w:val="28"/>
          <w:szCs w:val="28"/>
        </w:rPr>
        <w:t xml:space="preserve"> поширюють статистичну інформацію стосовно міжрегіональних порівнянь </w:t>
      </w:r>
      <w:r w:rsidR="00DA0A7D" w:rsidRPr="001D482E">
        <w:rPr>
          <w:bCs/>
          <w:sz w:val="28"/>
          <w:szCs w:val="28"/>
        </w:rPr>
        <w:t xml:space="preserve">у </w:t>
      </w:r>
      <w:r w:rsidR="00AF199D" w:rsidRPr="001D482E">
        <w:rPr>
          <w:bCs/>
          <w:sz w:val="28"/>
          <w:szCs w:val="28"/>
        </w:rPr>
        <w:t>натуральному та відсотковому вираженні у комплексних економічних доповідях та збірниках на власних веб-сайтах.</w:t>
      </w:r>
    </w:p>
    <w:p w:rsidR="00FE41E8" w:rsidRPr="001D482E" w:rsidRDefault="00FE41E8" w:rsidP="009E7713">
      <w:pPr>
        <w:autoSpaceDE w:val="0"/>
        <w:autoSpaceDN w:val="0"/>
        <w:adjustRightInd w:val="0"/>
        <w:ind w:firstLine="709"/>
        <w:jc w:val="both"/>
        <w:rPr>
          <w:bCs/>
          <w:sz w:val="28"/>
          <w:szCs w:val="28"/>
        </w:rPr>
      </w:pPr>
    </w:p>
    <w:p w:rsidR="00472509" w:rsidRPr="001D482E" w:rsidRDefault="00472509" w:rsidP="009E7713">
      <w:pPr>
        <w:widowControl w:val="0"/>
        <w:autoSpaceDE w:val="0"/>
        <w:autoSpaceDN w:val="0"/>
        <w:adjustRightInd w:val="0"/>
        <w:jc w:val="center"/>
        <w:rPr>
          <w:b/>
          <w:sz w:val="28"/>
          <w:szCs w:val="28"/>
        </w:rPr>
      </w:pPr>
      <w:r w:rsidRPr="001D482E">
        <w:rPr>
          <w:b/>
          <w:sz w:val="28"/>
          <w:szCs w:val="28"/>
        </w:rPr>
        <w:t>2. Компоненти якості державного статистичного спостереження</w:t>
      </w:r>
    </w:p>
    <w:p w:rsidR="00472509" w:rsidRPr="001D482E" w:rsidRDefault="00472509" w:rsidP="00DA3D20">
      <w:pPr>
        <w:pStyle w:val="11"/>
        <w:spacing w:before="0" w:line="240" w:lineRule="auto"/>
        <w:ind w:right="0" w:firstLine="0"/>
        <w:rPr>
          <w:color w:val="auto"/>
          <w:spacing w:val="0"/>
          <w:sz w:val="28"/>
          <w:szCs w:val="28"/>
        </w:rPr>
      </w:pPr>
      <w:r w:rsidRPr="001D482E">
        <w:rPr>
          <w:color w:val="auto"/>
          <w:spacing w:val="0"/>
          <w:sz w:val="28"/>
          <w:szCs w:val="28"/>
        </w:rPr>
        <w:t>2.1. Відповідність</w:t>
      </w:r>
    </w:p>
    <w:p w:rsidR="00DA3D20" w:rsidRPr="001D482E" w:rsidRDefault="00DA3D20" w:rsidP="00DA3D20">
      <w:pPr>
        <w:pStyle w:val="11"/>
        <w:spacing w:before="0" w:line="240" w:lineRule="auto"/>
        <w:ind w:right="0" w:firstLine="0"/>
        <w:rPr>
          <w:color w:val="auto"/>
          <w:spacing w:val="0"/>
          <w:sz w:val="28"/>
          <w:szCs w:val="28"/>
        </w:rPr>
      </w:pPr>
    </w:p>
    <w:p w:rsidR="00472509" w:rsidRPr="001D482E" w:rsidRDefault="00472509" w:rsidP="00DA3D20">
      <w:pPr>
        <w:pStyle w:val="a7"/>
        <w:spacing w:after="120"/>
        <w:ind w:firstLine="709"/>
        <w:rPr>
          <w:i/>
          <w:sz w:val="28"/>
          <w:szCs w:val="28"/>
        </w:rPr>
      </w:pPr>
      <w:r w:rsidRPr="001D482E">
        <w:rPr>
          <w:i/>
          <w:sz w:val="28"/>
          <w:szCs w:val="28"/>
        </w:rPr>
        <w:t>Відповідність</w:t>
      </w:r>
      <w:r w:rsidRPr="001D482E">
        <w:rPr>
          <w:b/>
          <w:i/>
          <w:sz w:val="28"/>
          <w:szCs w:val="28"/>
        </w:rPr>
        <w:t xml:space="preserve"> </w:t>
      </w:r>
      <w:r w:rsidRPr="001D482E">
        <w:rPr>
          <w:i/>
          <w:sz w:val="28"/>
          <w:szCs w:val="28"/>
        </w:rPr>
        <w:t>– це ступінь, з яким результати державн</w:t>
      </w:r>
      <w:r w:rsidR="00A900EC" w:rsidRPr="001D482E">
        <w:rPr>
          <w:i/>
          <w:sz w:val="28"/>
          <w:szCs w:val="28"/>
        </w:rPr>
        <w:t>ого</w:t>
      </w:r>
      <w:r w:rsidRPr="001D482E">
        <w:rPr>
          <w:i/>
          <w:sz w:val="28"/>
          <w:szCs w:val="28"/>
        </w:rPr>
        <w:t xml:space="preserve"> статистичн</w:t>
      </w:r>
      <w:r w:rsidR="00A900EC" w:rsidRPr="001D482E">
        <w:rPr>
          <w:i/>
          <w:sz w:val="28"/>
          <w:szCs w:val="28"/>
        </w:rPr>
        <w:t xml:space="preserve">ого </w:t>
      </w:r>
      <w:r w:rsidRPr="001D482E">
        <w:rPr>
          <w:i/>
          <w:sz w:val="28"/>
          <w:szCs w:val="28"/>
        </w:rPr>
        <w:t>спостережен</w:t>
      </w:r>
      <w:r w:rsidR="00A900EC" w:rsidRPr="001D482E">
        <w:rPr>
          <w:i/>
          <w:sz w:val="28"/>
          <w:szCs w:val="28"/>
        </w:rPr>
        <w:t>ня</w:t>
      </w:r>
      <w:r w:rsidRPr="001D482E">
        <w:rPr>
          <w:i/>
          <w:sz w:val="28"/>
          <w:szCs w:val="28"/>
        </w:rPr>
        <w:t xml:space="preserve"> задовольня</w:t>
      </w:r>
      <w:r w:rsidR="00A900EC" w:rsidRPr="001D482E">
        <w:rPr>
          <w:i/>
          <w:sz w:val="28"/>
          <w:szCs w:val="28"/>
        </w:rPr>
        <w:t>ють</w:t>
      </w:r>
      <w:r w:rsidRPr="001D482E">
        <w:rPr>
          <w:i/>
          <w:sz w:val="28"/>
          <w:szCs w:val="28"/>
        </w:rPr>
        <w:t xml:space="preserve"> поточн</w:t>
      </w:r>
      <w:r w:rsidR="00F75007" w:rsidRPr="001D482E">
        <w:rPr>
          <w:i/>
          <w:sz w:val="28"/>
          <w:szCs w:val="28"/>
        </w:rPr>
        <w:t>і</w:t>
      </w:r>
      <w:r w:rsidRPr="001D482E">
        <w:rPr>
          <w:i/>
          <w:sz w:val="28"/>
          <w:szCs w:val="28"/>
        </w:rPr>
        <w:t xml:space="preserve"> та потенційн</w:t>
      </w:r>
      <w:r w:rsidR="00F75007" w:rsidRPr="001D482E">
        <w:rPr>
          <w:i/>
          <w:sz w:val="28"/>
          <w:szCs w:val="28"/>
        </w:rPr>
        <w:t>і</w:t>
      </w:r>
      <w:r w:rsidRPr="001D482E">
        <w:rPr>
          <w:i/>
          <w:sz w:val="28"/>
          <w:szCs w:val="28"/>
        </w:rPr>
        <w:t xml:space="preserve"> потреб</w:t>
      </w:r>
      <w:r w:rsidR="00F75007" w:rsidRPr="001D482E">
        <w:rPr>
          <w:i/>
          <w:sz w:val="28"/>
          <w:szCs w:val="28"/>
        </w:rPr>
        <w:t>и</w:t>
      </w:r>
      <w:r w:rsidRPr="001D482E">
        <w:rPr>
          <w:i/>
          <w:sz w:val="28"/>
          <w:szCs w:val="28"/>
        </w:rPr>
        <w:t xml:space="preserve"> користувачів статистично</w:t>
      </w:r>
      <w:r w:rsidR="00106CF1">
        <w:rPr>
          <w:i/>
          <w:sz w:val="28"/>
          <w:szCs w:val="28"/>
        </w:rPr>
        <w:t>ї</w:t>
      </w:r>
      <w:r w:rsidRPr="001D482E">
        <w:rPr>
          <w:i/>
          <w:sz w:val="28"/>
          <w:szCs w:val="28"/>
        </w:rPr>
        <w:t xml:space="preserve"> інформації.</w:t>
      </w:r>
    </w:p>
    <w:p w:rsidR="004D2FD0" w:rsidRPr="001D482E" w:rsidRDefault="00472509" w:rsidP="002978C4">
      <w:pPr>
        <w:pStyle w:val="a6"/>
        <w:spacing w:after="120"/>
        <w:ind w:left="0" w:right="0" w:firstLine="709"/>
        <w:jc w:val="both"/>
        <w:rPr>
          <w:b w:val="0"/>
          <w:sz w:val="28"/>
          <w:szCs w:val="28"/>
        </w:rPr>
      </w:pPr>
      <w:r w:rsidRPr="001D482E">
        <w:rPr>
          <w:b w:val="0"/>
          <w:sz w:val="28"/>
          <w:szCs w:val="28"/>
        </w:rPr>
        <w:t xml:space="preserve">Основними показниками </w:t>
      </w:r>
      <w:r w:rsidR="00F75007" w:rsidRPr="001D482E">
        <w:rPr>
          <w:b w:val="0"/>
          <w:sz w:val="28"/>
          <w:szCs w:val="28"/>
        </w:rPr>
        <w:t>ДСС</w:t>
      </w:r>
      <w:r w:rsidR="00C55291" w:rsidRPr="001D482E">
        <w:rPr>
          <w:b w:val="0"/>
          <w:sz w:val="28"/>
          <w:szCs w:val="28"/>
        </w:rPr>
        <w:t xml:space="preserve"> є</w:t>
      </w:r>
      <w:r w:rsidR="004D2FD0" w:rsidRPr="001D482E">
        <w:rPr>
          <w:b w:val="0"/>
          <w:sz w:val="28"/>
          <w:szCs w:val="28"/>
        </w:rPr>
        <w:t>:</w:t>
      </w:r>
    </w:p>
    <w:p w:rsidR="001C1A64" w:rsidRDefault="001C1A64" w:rsidP="001C1A64">
      <w:pPr>
        <w:pStyle w:val="a6"/>
        <w:spacing w:line="360" w:lineRule="auto"/>
        <w:ind w:left="0" w:right="0" w:firstLine="709"/>
        <w:jc w:val="both"/>
        <w:rPr>
          <w:b w:val="0"/>
          <w:sz w:val="28"/>
          <w:szCs w:val="28"/>
        </w:rPr>
      </w:pPr>
      <w:r>
        <w:rPr>
          <w:b w:val="0"/>
          <w:sz w:val="28"/>
          <w:szCs w:val="28"/>
        </w:rPr>
        <w:t>використання енергетичних матеріалів та продуктів перероблення нафти;</w:t>
      </w:r>
    </w:p>
    <w:p w:rsidR="001C1A64" w:rsidRDefault="001C1A64" w:rsidP="001C1A64">
      <w:pPr>
        <w:pStyle w:val="a6"/>
        <w:spacing w:line="360" w:lineRule="auto"/>
        <w:ind w:left="0" w:right="0" w:firstLine="709"/>
        <w:jc w:val="both"/>
        <w:rPr>
          <w:b w:val="0"/>
          <w:sz w:val="28"/>
          <w:szCs w:val="28"/>
        </w:rPr>
      </w:pPr>
      <w:r>
        <w:rPr>
          <w:b w:val="0"/>
          <w:sz w:val="28"/>
          <w:szCs w:val="28"/>
        </w:rPr>
        <w:t>залишки енергетичних матеріалів та продуктів перероблення нафти.</w:t>
      </w:r>
    </w:p>
    <w:p w:rsidR="00472509" w:rsidRPr="001D482E" w:rsidRDefault="00472509" w:rsidP="009E7713">
      <w:pPr>
        <w:pStyle w:val="210"/>
        <w:ind w:firstLine="709"/>
        <w:rPr>
          <w:szCs w:val="28"/>
          <w:lang w:val="uk-UA"/>
        </w:rPr>
      </w:pPr>
      <w:r w:rsidRPr="001D482E">
        <w:rPr>
          <w:szCs w:val="28"/>
          <w:lang w:val="uk-UA"/>
        </w:rPr>
        <w:t>Одиницею спостереження є місцева одиниця</w:t>
      </w:r>
      <w:r w:rsidR="003B4499">
        <w:rPr>
          <w:szCs w:val="28"/>
          <w:lang w:val="uk-UA"/>
        </w:rPr>
        <w:t xml:space="preserve"> підприємства</w:t>
      </w:r>
      <w:r w:rsidR="0066030F">
        <w:rPr>
          <w:szCs w:val="28"/>
          <w:lang w:val="uk-UA"/>
        </w:rPr>
        <w:t>.</w:t>
      </w:r>
    </w:p>
    <w:p w:rsidR="00A173E7" w:rsidRDefault="00472509" w:rsidP="009E7713">
      <w:pPr>
        <w:pStyle w:val="Default"/>
        <w:ind w:firstLine="709"/>
        <w:jc w:val="both"/>
        <w:rPr>
          <w:sz w:val="28"/>
          <w:szCs w:val="28"/>
          <w:lang w:val="uk-UA"/>
        </w:rPr>
      </w:pPr>
      <w:r w:rsidRPr="001D482E">
        <w:rPr>
          <w:color w:val="auto"/>
          <w:sz w:val="28"/>
          <w:szCs w:val="28"/>
          <w:lang w:val="uk-UA"/>
        </w:rPr>
        <w:t>Респондентом (звітною (обліковою) оди</w:t>
      </w:r>
      <w:r w:rsidR="00EA1C69">
        <w:rPr>
          <w:color w:val="auto"/>
          <w:sz w:val="28"/>
          <w:szCs w:val="28"/>
          <w:lang w:val="uk-UA"/>
        </w:rPr>
        <w:t>ницею) ДСС</w:t>
      </w:r>
      <w:r w:rsidRPr="001D482E">
        <w:rPr>
          <w:color w:val="auto"/>
          <w:sz w:val="28"/>
          <w:szCs w:val="28"/>
          <w:lang w:val="uk-UA"/>
        </w:rPr>
        <w:t xml:space="preserve"> є </w:t>
      </w:r>
      <w:r w:rsidR="003B4499" w:rsidRPr="001D482E">
        <w:rPr>
          <w:color w:val="auto"/>
          <w:sz w:val="28"/>
          <w:szCs w:val="28"/>
          <w:lang w:val="uk-UA"/>
        </w:rPr>
        <w:t>юридичн</w:t>
      </w:r>
      <w:r w:rsidR="003B4499">
        <w:rPr>
          <w:color w:val="auto"/>
          <w:sz w:val="28"/>
          <w:szCs w:val="28"/>
          <w:lang w:val="uk-UA"/>
        </w:rPr>
        <w:t>а</w:t>
      </w:r>
      <w:r w:rsidR="003B4499" w:rsidRPr="001D482E">
        <w:rPr>
          <w:color w:val="auto"/>
          <w:sz w:val="28"/>
          <w:szCs w:val="28"/>
          <w:lang w:val="uk-UA"/>
        </w:rPr>
        <w:t xml:space="preserve"> особ</w:t>
      </w:r>
      <w:r w:rsidR="003B4499">
        <w:rPr>
          <w:color w:val="auto"/>
          <w:sz w:val="28"/>
          <w:szCs w:val="28"/>
          <w:lang w:val="uk-UA"/>
        </w:rPr>
        <w:t>а</w:t>
      </w:r>
      <w:r w:rsidRPr="001D482E">
        <w:rPr>
          <w:color w:val="auto"/>
          <w:sz w:val="28"/>
          <w:szCs w:val="28"/>
          <w:lang w:val="uk-UA"/>
        </w:rPr>
        <w:t>,</w:t>
      </w:r>
      <w:r w:rsidR="00D32B43" w:rsidRPr="001D482E">
        <w:rPr>
          <w:color w:val="auto"/>
          <w:sz w:val="28"/>
          <w:szCs w:val="28"/>
          <w:lang w:val="uk-UA"/>
        </w:rPr>
        <w:t xml:space="preserve"> </w:t>
      </w:r>
      <w:r w:rsidR="003B4499" w:rsidRPr="001D482E">
        <w:rPr>
          <w:sz w:val="28"/>
          <w:szCs w:val="28"/>
          <w:lang w:val="uk-UA"/>
        </w:rPr>
        <w:t>відокремлен</w:t>
      </w:r>
      <w:r w:rsidR="003B4499">
        <w:rPr>
          <w:sz w:val="28"/>
          <w:szCs w:val="28"/>
          <w:lang w:val="uk-UA"/>
        </w:rPr>
        <w:t xml:space="preserve">ий </w:t>
      </w:r>
      <w:r w:rsidR="004D2FD0" w:rsidRPr="001D482E">
        <w:rPr>
          <w:sz w:val="28"/>
          <w:szCs w:val="28"/>
          <w:lang w:val="uk-UA"/>
        </w:rPr>
        <w:t xml:space="preserve">підрозділ </w:t>
      </w:r>
      <w:r w:rsidR="003B4499" w:rsidRPr="001D482E">
        <w:rPr>
          <w:sz w:val="28"/>
          <w:szCs w:val="28"/>
          <w:lang w:val="uk-UA"/>
        </w:rPr>
        <w:t>юридичн</w:t>
      </w:r>
      <w:r w:rsidR="003B4499">
        <w:rPr>
          <w:sz w:val="28"/>
          <w:szCs w:val="28"/>
          <w:lang w:val="uk-UA"/>
        </w:rPr>
        <w:t>ої</w:t>
      </w:r>
      <w:r w:rsidR="003B4499" w:rsidRPr="001D482E">
        <w:rPr>
          <w:sz w:val="28"/>
          <w:szCs w:val="28"/>
          <w:lang w:val="uk-UA"/>
        </w:rPr>
        <w:t xml:space="preserve"> </w:t>
      </w:r>
      <w:r w:rsidR="003B4499">
        <w:rPr>
          <w:sz w:val="28"/>
          <w:szCs w:val="28"/>
          <w:lang w:val="uk-UA"/>
        </w:rPr>
        <w:t>особи.</w:t>
      </w:r>
    </w:p>
    <w:p w:rsidR="00572D30" w:rsidRDefault="00572D30" w:rsidP="00572D30">
      <w:pPr>
        <w:ind w:firstLine="709"/>
        <w:jc w:val="both"/>
        <w:rPr>
          <w:sz w:val="28"/>
          <w:szCs w:val="28"/>
        </w:rPr>
      </w:pPr>
      <w:r>
        <w:rPr>
          <w:sz w:val="28"/>
          <w:szCs w:val="28"/>
        </w:rPr>
        <w:t>ДСС охоплює місцеві одиниці підприємств, незалежно від їхнього розміру, які відносяться до:</w:t>
      </w:r>
    </w:p>
    <w:p w:rsidR="00572D30" w:rsidRPr="00106CF1" w:rsidRDefault="00572D30" w:rsidP="00572D30">
      <w:pPr>
        <w:ind w:firstLine="709"/>
        <w:jc w:val="both"/>
        <w:rPr>
          <w:sz w:val="28"/>
          <w:szCs w:val="28"/>
        </w:rPr>
      </w:pPr>
      <w:r w:rsidRPr="00106CF1">
        <w:rPr>
          <w:sz w:val="28"/>
          <w:szCs w:val="28"/>
        </w:rPr>
        <w:t xml:space="preserve">інституційних секторів економіки: </w:t>
      </w:r>
      <w:r w:rsidRPr="00106CF1">
        <w:rPr>
          <w:sz w:val="28"/>
          <w:szCs w:val="28"/>
          <w:lang w:val="en-US"/>
        </w:rPr>
        <w:t>S</w:t>
      </w:r>
      <w:r w:rsidRPr="00106CF1">
        <w:rPr>
          <w:sz w:val="28"/>
          <w:szCs w:val="28"/>
        </w:rPr>
        <w:t>.11 "Нефінансові корпорації",</w:t>
      </w:r>
      <w:r w:rsidR="00106CF1">
        <w:rPr>
          <w:sz w:val="28"/>
          <w:szCs w:val="28"/>
        </w:rPr>
        <w:t xml:space="preserve">                                  </w:t>
      </w:r>
      <w:r w:rsidRPr="00106CF1">
        <w:rPr>
          <w:sz w:val="28"/>
          <w:szCs w:val="28"/>
        </w:rPr>
        <w:t xml:space="preserve"> </w:t>
      </w:r>
      <w:r w:rsidRPr="00106CF1">
        <w:rPr>
          <w:sz w:val="28"/>
          <w:szCs w:val="28"/>
          <w:lang w:val="en-US"/>
        </w:rPr>
        <w:t>S</w:t>
      </w:r>
      <w:r w:rsidRPr="00106CF1">
        <w:rPr>
          <w:sz w:val="28"/>
          <w:szCs w:val="28"/>
        </w:rPr>
        <w:t xml:space="preserve">.12 "Фінансові корпорації", </w:t>
      </w:r>
      <w:r w:rsidRPr="00106CF1">
        <w:rPr>
          <w:sz w:val="28"/>
          <w:szCs w:val="28"/>
          <w:lang w:val="en-US"/>
        </w:rPr>
        <w:t>S</w:t>
      </w:r>
      <w:r w:rsidRPr="00106CF1">
        <w:rPr>
          <w:sz w:val="28"/>
          <w:szCs w:val="28"/>
        </w:rPr>
        <w:t xml:space="preserve">.13 "Сектор загального державного управління", </w:t>
      </w:r>
      <w:r w:rsidR="00106CF1">
        <w:rPr>
          <w:sz w:val="28"/>
          <w:szCs w:val="28"/>
        </w:rPr>
        <w:t xml:space="preserve">                           </w:t>
      </w:r>
      <w:r w:rsidRPr="00106CF1">
        <w:rPr>
          <w:sz w:val="28"/>
          <w:szCs w:val="28"/>
          <w:lang w:val="en-US"/>
        </w:rPr>
        <w:t>S</w:t>
      </w:r>
      <w:r w:rsidRPr="00106CF1">
        <w:rPr>
          <w:sz w:val="28"/>
          <w:szCs w:val="28"/>
        </w:rPr>
        <w:t xml:space="preserve">.15 "Некомерційні організації, що обслуговують домашні господарства"; </w:t>
      </w:r>
    </w:p>
    <w:p w:rsidR="001425E0" w:rsidRPr="00106CF1" w:rsidRDefault="001425E0" w:rsidP="001425E0">
      <w:pPr>
        <w:ind w:firstLine="709"/>
        <w:jc w:val="both"/>
        <w:rPr>
          <w:sz w:val="28"/>
          <w:szCs w:val="28"/>
        </w:rPr>
      </w:pPr>
      <w:r w:rsidRPr="00106CF1">
        <w:rPr>
          <w:sz w:val="28"/>
          <w:szCs w:val="28"/>
        </w:rPr>
        <w:t>усіх видів економічної діяльності згідно</w:t>
      </w:r>
      <w:r w:rsidR="00AF4559">
        <w:rPr>
          <w:sz w:val="28"/>
          <w:szCs w:val="28"/>
        </w:rPr>
        <w:t xml:space="preserve"> із</w:t>
      </w:r>
      <w:r w:rsidRPr="00106CF1">
        <w:rPr>
          <w:sz w:val="28"/>
          <w:szCs w:val="28"/>
        </w:rPr>
        <w:t xml:space="preserve"> КВЕД за винятком секцій </w:t>
      </w:r>
      <w:r w:rsidR="00106CF1">
        <w:rPr>
          <w:sz w:val="28"/>
          <w:szCs w:val="28"/>
        </w:rPr>
        <w:t xml:space="preserve">                               </w:t>
      </w:r>
      <w:r w:rsidRPr="00106CF1">
        <w:rPr>
          <w:sz w:val="28"/>
          <w:szCs w:val="28"/>
          <w:lang w:val="en-US"/>
        </w:rPr>
        <w:t>S</w:t>
      </w:r>
      <w:r w:rsidRPr="00106CF1">
        <w:rPr>
          <w:sz w:val="28"/>
          <w:szCs w:val="28"/>
        </w:rPr>
        <w:t xml:space="preserve"> "Надання інших видів послуг" і Т "Діяльність домашніх господарств";</w:t>
      </w:r>
    </w:p>
    <w:p w:rsidR="001425E0" w:rsidRPr="00727908" w:rsidRDefault="001425E0" w:rsidP="001425E0">
      <w:pPr>
        <w:pStyle w:val="Default"/>
        <w:ind w:firstLine="709"/>
        <w:jc w:val="both"/>
        <w:rPr>
          <w:color w:val="auto"/>
          <w:sz w:val="28"/>
          <w:szCs w:val="28"/>
          <w:lang w:val="uk-UA"/>
        </w:rPr>
      </w:pPr>
      <w:r>
        <w:rPr>
          <w:sz w:val="28"/>
          <w:szCs w:val="28"/>
          <w:lang w:val="uk-UA"/>
        </w:rPr>
        <w:t xml:space="preserve">усіх </w:t>
      </w:r>
      <w:r w:rsidRPr="00A75A91">
        <w:rPr>
          <w:sz w:val="28"/>
          <w:szCs w:val="28"/>
          <w:lang w:val="uk-UA"/>
        </w:rPr>
        <w:t xml:space="preserve">організаційних форм суб’єктів економіки, за винятком </w:t>
      </w:r>
      <w:r>
        <w:rPr>
          <w:sz w:val="28"/>
          <w:szCs w:val="28"/>
          <w:lang w:val="uk-UA"/>
        </w:rPr>
        <w:t>н</w:t>
      </w:r>
      <w:r w:rsidRPr="00626796">
        <w:rPr>
          <w:rFonts w:ascii="Times New Roman CYR" w:hAnsi="Times New Roman CYR"/>
          <w:color w:val="auto"/>
          <w:sz w:val="28"/>
          <w:lang w:val="uk-UA"/>
        </w:rPr>
        <w:t>епідприємницьки</w:t>
      </w:r>
      <w:r>
        <w:rPr>
          <w:rFonts w:ascii="Times New Roman CYR" w:hAnsi="Times New Roman CYR"/>
          <w:color w:val="auto"/>
          <w:sz w:val="28"/>
          <w:lang w:val="uk-UA"/>
        </w:rPr>
        <w:t>х</w:t>
      </w:r>
      <w:r w:rsidRPr="00626796">
        <w:rPr>
          <w:rFonts w:ascii="Times New Roman CYR" w:hAnsi="Times New Roman CYR"/>
          <w:color w:val="auto"/>
          <w:sz w:val="28"/>
          <w:lang w:val="uk-UA"/>
        </w:rPr>
        <w:t xml:space="preserve"> товариств</w:t>
      </w:r>
      <w:r w:rsidRPr="00626796">
        <w:rPr>
          <w:sz w:val="28"/>
          <w:szCs w:val="28"/>
          <w:lang w:val="uk-UA"/>
        </w:rPr>
        <w:t xml:space="preserve">, </w:t>
      </w:r>
      <w:r>
        <w:rPr>
          <w:sz w:val="28"/>
          <w:szCs w:val="28"/>
          <w:lang w:val="uk-UA"/>
        </w:rPr>
        <w:t>о</w:t>
      </w:r>
      <w:r w:rsidRPr="00626796">
        <w:rPr>
          <w:rFonts w:ascii="Times New Roman CYR" w:hAnsi="Times New Roman CYR"/>
          <w:color w:val="auto"/>
          <w:sz w:val="28"/>
          <w:lang w:val="uk-UA"/>
        </w:rPr>
        <w:t>б’єднан</w:t>
      </w:r>
      <w:r>
        <w:rPr>
          <w:rFonts w:ascii="Times New Roman CYR" w:hAnsi="Times New Roman CYR"/>
          <w:color w:val="auto"/>
          <w:sz w:val="28"/>
          <w:lang w:val="uk-UA"/>
        </w:rPr>
        <w:t>ь</w:t>
      </w:r>
      <w:r w:rsidRPr="00626796">
        <w:rPr>
          <w:rFonts w:ascii="Times New Roman CYR" w:hAnsi="Times New Roman CYR"/>
          <w:color w:val="auto"/>
          <w:sz w:val="28"/>
          <w:lang w:val="uk-UA"/>
        </w:rPr>
        <w:t xml:space="preserve"> громадян, профспіл</w:t>
      </w:r>
      <w:r>
        <w:rPr>
          <w:rFonts w:ascii="Times New Roman CYR" w:hAnsi="Times New Roman CYR"/>
          <w:color w:val="auto"/>
          <w:sz w:val="28"/>
          <w:lang w:val="uk-UA"/>
        </w:rPr>
        <w:t>ок</w:t>
      </w:r>
      <w:r w:rsidRPr="00626796">
        <w:rPr>
          <w:rFonts w:ascii="Times New Roman CYR" w:hAnsi="Times New Roman CYR"/>
          <w:color w:val="auto"/>
          <w:sz w:val="28"/>
          <w:lang w:val="uk-UA"/>
        </w:rPr>
        <w:t>, благодійн</w:t>
      </w:r>
      <w:r>
        <w:rPr>
          <w:rFonts w:ascii="Times New Roman CYR" w:hAnsi="Times New Roman CYR"/>
          <w:color w:val="auto"/>
          <w:sz w:val="28"/>
          <w:lang w:val="uk-UA"/>
        </w:rPr>
        <w:t>их</w:t>
      </w:r>
      <w:r w:rsidRPr="00626796">
        <w:rPr>
          <w:rFonts w:ascii="Times New Roman CYR" w:hAnsi="Times New Roman CYR"/>
          <w:color w:val="auto"/>
          <w:sz w:val="28"/>
          <w:lang w:val="uk-UA"/>
        </w:rPr>
        <w:t xml:space="preserve"> організаці</w:t>
      </w:r>
      <w:r>
        <w:rPr>
          <w:rFonts w:ascii="Times New Roman CYR" w:hAnsi="Times New Roman CYR"/>
          <w:color w:val="auto"/>
          <w:sz w:val="28"/>
          <w:lang w:val="uk-UA"/>
        </w:rPr>
        <w:t>й</w:t>
      </w:r>
      <w:r w:rsidRPr="00626796">
        <w:rPr>
          <w:rFonts w:ascii="Times New Roman CYR" w:hAnsi="Times New Roman CYR"/>
          <w:color w:val="auto"/>
          <w:sz w:val="28"/>
          <w:lang w:val="uk-UA"/>
        </w:rPr>
        <w:t xml:space="preserve"> та інш</w:t>
      </w:r>
      <w:r>
        <w:rPr>
          <w:rFonts w:ascii="Times New Roman CYR" w:hAnsi="Times New Roman CYR"/>
          <w:color w:val="auto"/>
          <w:sz w:val="28"/>
          <w:lang w:val="uk-UA"/>
        </w:rPr>
        <w:t xml:space="preserve">их </w:t>
      </w:r>
      <w:r w:rsidRPr="00626796">
        <w:rPr>
          <w:rFonts w:ascii="Times New Roman CYR" w:hAnsi="Times New Roman CYR"/>
          <w:color w:val="auto"/>
          <w:sz w:val="28"/>
          <w:lang w:val="uk-UA"/>
        </w:rPr>
        <w:t>подібн</w:t>
      </w:r>
      <w:r>
        <w:rPr>
          <w:rFonts w:ascii="Times New Roman CYR" w:hAnsi="Times New Roman CYR"/>
          <w:color w:val="auto"/>
          <w:sz w:val="28"/>
          <w:lang w:val="uk-UA"/>
        </w:rPr>
        <w:t>их організацій</w:t>
      </w:r>
      <w:r>
        <w:rPr>
          <w:sz w:val="28"/>
          <w:szCs w:val="28"/>
          <w:lang w:val="uk-UA"/>
        </w:rPr>
        <w:t>.</w:t>
      </w:r>
    </w:p>
    <w:p w:rsidR="00472509" w:rsidRPr="001D482E" w:rsidRDefault="00472509" w:rsidP="009E7713">
      <w:pPr>
        <w:pStyle w:val="Default"/>
        <w:ind w:firstLine="709"/>
        <w:jc w:val="both"/>
        <w:rPr>
          <w:color w:val="auto"/>
          <w:sz w:val="28"/>
          <w:szCs w:val="28"/>
          <w:lang w:val="uk-UA"/>
        </w:rPr>
      </w:pPr>
      <w:r w:rsidRPr="001D482E">
        <w:rPr>
          <w:color w:val="auto"/>
          <w:sz w:val="28"/>
          <w:szCs w:val="28"/>
          <w:lang w:val="uk-UA"/>
        </w:rPr>
        <w:t xml:space="preserve">При проведенні </w:t>
      </w:r>
      <w:r w:rsidR="002E0EF7" w:rsidRPr="001D482E">
        <w:rPr>
          <w:color w:val="auto"/>
          <w:sz w:val="28"/>
          <w:szCs w:val="28"/>
          <w:lang w:val="uk-UA"/>
        </w:rPr>
        <w:t>ДСС</w:t>
      </w:r>
      <w:r w:rsidRPr="001D482E">
        <w:rPr>
          <w:color w:val="auto"/>
          <w:sz w:val="28"/>
          <w:szCs w:val="28"/>
          <w:lang w:val="uk-UA"/>
        </w:rPr>
        <w:t xml:space="preserve"> використовують</w:t>
      </w:r>
      <w:r w:rsidR="000F7CFE" w:rsidRPr="001D482E">
        <w:rPr>
          <w:color w:val="auto"/>
          <w:sz w:val="28"/>
          <w:szCs w:val="28"/>
          <w:lang w:val="uk-UA"/>
        </w:rPr>
        <w:t>ся</w:t>
      </w:r>
      <w:r w:rsidRPr="001D482E">
        <w:rPr>
          <w:color w:val="auto"/>
          <w:sz w:val="28"/>
          <w:szCs w:val="28"/>
          <w:lang w:val="uk-UA"/>
        </w:rPr>
        <w:t xml:space="preserve"> такі основні національні </w:t>
      </w:r>
      <w:r w:rsidR="00FD52A5" w:rsidRPr="001D482E">
        <w:rPr>
          <w:color w:val="auto"/>
          <w:sz w:val="28"/>
          <w:szCs w:val="28"/>
          <w:lang w:val="uk-UA"/>
        </w:rPr>
        <w:t>класифікатори:</w:t>
      </w:r>
      <w:r w:rsidRPr="001D482E">
        <w:rPr>
          <w:color w:val="auto"/>
          <w:sz w:val="28"/>
          <w:szCs w:val="28"/>
          <w:lang w:val="uk-UA"/>
        </w:rPr>
        <w:t xml:space="preserve"> Класифікація видів економічної діяльності (КВЕД), Класифікатор об</w:t>
      </w:r>
      <w:r w:rsidR="003A63D4">
        <w:rPr>
          <w:color w:val="auto"/>
          <w:sz w:val="28"/>
          <w:szCs w:val="28"/>
          <w:lang w:val="uk-UA"/>
        </w:rPr>
        <w:t>’</w:t>
      </w:r>
      <w:r w:rsidRPr="001D482E">
        <w:rPr>
          <w:color w:val="auto"/>
          <w:sz w:val="28"/>
          <w:szCs w:val="28"/>
          <w:lang w:val="uk-UA"/>
        </w:rPr>
        <w:t xml:space="preserve">єктів адміністративно-територіального устрою України (КОАТУУ), а також </w:t>
      </w:r>
      <w:r w:rsidR="003B4499">
        <w:rPr>
          <w:color w:val="auto"/>
          <w:sz w:val="28"/>
          <w:szCs w:val="28"/>
          <w:lang w:val="uk-UA"/>
        </w:rPr>
        <w:t>Н</w:t>
      </w:r>
      <w:r w:rsidR="003B4499" w:rsidRPr="001D482E">
        <w:rPr>
          <w:color w:val="auto"/>
          <w:sz w:val="28"/>
          <w:szCs w:val="28"/>
          <w:lang w:val="uk-UA"/>
        </w:rPr>
        <w:t xml:space="preserve">оменклатура </w:t>
      </w:r>
      <w:r w:rsidR="00E03B8A" w:rsidRPr="001D482E">
        <w:rPr>
          <w:color w:val="auto"/>
          <w:sz w:val="28"/>
          <w:szCs w:val="28"/>
          <w:lang w:val="uk-UA"/>
        </w:rPr>
        <w:t>продукції промисловості (</w:t>
      </w:r>
      <w:r w:rsidRPr="001D482E">
        <w:rPr>
          <w:sz w:val="28"/>
          <w:szCs w:val="28"/>
          <w:lang w:val="uk-UA"/>
        </w:rPr>
        <w:t>НПП</w:t>
      </w:r>
      <w:r w:rsidR="00E03B8A" w:rsidRPr="001D482E">
        <w:rPr>
          <w:sz w:val="28"/>
          <w:szCs w:val="28"/>
          <w:lang w:val="uk-UA"/>
        </w:rPr>
        <w:t>)</w:t>
      </w:r>
      <w:r w:rsidR="000F7CFE" w:rsidRPr="001D482E">
        <w:rPr>
          <w:sz w:val="28"/>
          <w:szCs w:val="28"/>
          <w:lang w:val="uk-UA"/>
        </w:rPr>
        <w:t xml:space="preserve"> та </w:t>
      </w:r>
      <w:r w:rsidR="003B4499">
        <w:rPr>
          <w:sz w:val="28"/>
          <w:szCs w:val="28"/>
          <w:lang w:val="uk-UA"/>
        </w:rPr>
        <w:t>С</w:t>
      </w:r>
      <w:r w:rsidR="003B4499" w:rsidRPr="001D482E">
        <w:rPr>
          <w:sz w:val="28"/>
          <w:szCs w:val="28"/>
          <w:lang w:val="uk-UA"/>
        </w:rPr>
        <w:t xml:space="preserve">татистична </w:t>
      </w:r>
      <w:r w:rsidR="000F7CFE" w:rsidRPr="001D482E">
        <w:rPr>
          <w:sz w:val="28"/>
          <w:szCs w:val="28"/>
          <w:lang w:val="uk-UA"/>
        </w:rPr>
        <w:t>класифікація продукції (СКП)</w:t>
      </w:r>
      <w:r w:rsidRPr="001D482E">
        <w:rPr>
          <w:color w:val="auto"/>
          <w:sz w:val="28"/>
          <w:szCs w:val="28"/>
          <w:lang w:val="uk-UA"/>
        </w:rPr>
        <w:t xml:space="preserve">. </w:t>
      </w:r>
    </w:p>
    <w:p w:rsidR="001C65FE" w:rsidRDefault="001C65FE" w:rsidP="004E0697">
      <w:pPr>
        <w:pStyle w:val="a7"/>
        <w:spacing w:before="120"/>
        <w:ind w:right="-6" w:firstLine="709"/>
        <w:rPr>
          <w:color w:val="000000"/>
          <w:sz w:val="28"/>
          <w:szCs w:val="28"/>
        </w:rPr>
      </w:pPr>
      <w:r w:rsidRPr="00D3436A">
        <w:rPr>
          <w:color w:val="000000"/>
          <w:sz w:val="28"/>
          <w:szCs w:val="28"/>
        </w:rPr>
        <w:t>Результати ДСС узагальнюються за такими розрізами:</w:t>
      </w:r>
    </w:p>
    <w:p w:rsidR="004E0697" w:rsidRPr="00D3436A" w:rsidRDefault="004E0697" w:rsidP="004E0697">
      <w:pPr>
        <w:pStyle w:val="a7"/>
        <w:spacing w:before="120"/>
        <w:ind w:right="-6" w:firstLine="709"/>
        <w:rPr>
          <w:color w:val="000000"/>
          <w:sz w:val="28"/>
          <w:szCs w:val="28"/>
        </w:rPr>
      </w:pPr>
      <w:r>
        <w:rPr>
          <w:color w:val="000000"/>
          <w:sz w:val="28"/>
          <w:szCs w:val="28"/>
        </w:rPr>
        <w:t>за формою 4</w:t>
      </w:r>
      <w:r w:rsidR="00EA1C69">
        <w:rPr>
          <w:color w:val="000000"/>
          <w:sz w:val="28"/>
          <w:szCs w:val="28"/>
        </w:rPr>
        <w:t>-</w:t>
      </w:r>
      <w:r>
        <w:rPr>
          <w:color w:val="000000"/>
          <w:sz w:val="28"/>
          <w:szCs w:val="28"/>
        </w:rPr>
        <w:t>мтп (річна)</w:t>
      </w:r>
      <w:r w:rsidRPr="00D3436A">
        <w:rPr>
          <w:color w:val="000000"/>
          <w:sz w:val="28"/>
          <w:szCs w:val="28"/>
        </w:rPr>
        <w:t>:</w:t>
      </w:r>
    </w:p>
    <w:p w:rsidR="001C65FE" w:rsidRPr="00D3436A" w:rsidRDefault="004E0697" w:rsidP="004E0697">
      <w:pPr>
        <w:pStyle w:val="a7"/>
        <w:ind w:right="-6" w:firstLine="709"/>
        <w:rPr>
          <w:color w:val="000000"/>
          <w:sz w:val="28"/>
          <w:szCs w:val="28"/>
        </w:rPr>
      </w:pPr>
      <w:r>
        <w:rPr>
          <w:color w:val="000000"/>
          <w:sz w:val="28"/>
          <w:szCs w:val="28"/>
        </w:rPr>
        <w:t xml:space="preserve">на державному рівні </w:t>
      </w:r>
      <w:r w:rsidR="001C65FE" w:rsidRPr="00D3436A">
        <w:rPr>
          <w:color w:val="000000"/>
          <w:sz w:val="28"/>
          <w:szCs w:val="28"/>
        </w:rPr>
        <w:t xml:space="preserve">щодо </w:t>
      </w:r>
      <w:r w:rsidR="0066030F" w:rsidRPr="00302CCB">
        <w:rPr>
          <w:bCs/>
          <w:sz w:val="28"/>
          <w:szCs w:val="28"/>
        </w:rPr>
        <w:t>залишк</w:t>
      </w:r>
      <w:r w:rsidR="0066030F">
        <w:rPr>
          <w:bCs/>
          <w:sz w:val="28"/>
          <w:szCs w:val="28"/>
        </w:rPr>
        <w:t>ів</w:t>
      </w:r>
      <w:r w:rsidR="0066030F" w:rsidRPr="00302CCB">
        <w:rPr>
          <w:bCs/>
          <w:sz w:val="28"/>
          <w:szCs w:val="28"/>
        </w:rPr>
        <w:t xml:space="preserve"> та використання енергетичних матеріалів і продуктів перероблення нафти</w:t>
      </w:r>
      <w:r w:rsidR="0066030F" w:rsidRPr="00D3436A">
        <w:rPr>
          <w:color w:val="000000"/>
          <w:sz w:val="28"/>
          <w:szCs w:val="28"/>
        </w:rPr>
        <w:t xml:space="preserve"> </w:t>
      </w:r>
      <w:r w:rsidR="001C65FE" w:rsidRPr="00D3436A">
        <w:rPr>
          <w:color w:val="000000"/>
          <w:sz w:val="28"/>
          <w:szCs w:val="28"/>
        </w:rPr>
        <w:t>у натуральному вираженні</w:t>
      </w:r>
      <w:r w:rsidR="003A63D4">
        <w:rPr>
          <w:color w:val="000000"/>
          <w:sz w:val="28"/>
          <w:szCs w:val="28"/>
        </w:rPr>
        <w:t>:</w:t>
      </w:r>
      <w:r w:rsidR="00145647" w:rsidRPr="00145647">
        <w:rPr>
          <w:color w:val="000000"/>
          <w:sz w:val="28"/>
          <w:szCs w:val="28"/>
          <w:lang w:val="ru-RU"/>
        </w:rPr>
        <w:t xml:space="preserve"> </w:t>
      </w:r>
    </w:p>
    <w:p w:rsidR="001C65FE" w:rsidRPr="00D3436A" w:rsidRDefault="001C65FE" w:rsidP="001C65FE">
      <w:pPr>
        <w:pStyle w:val="a7"/>
        <w:ind w:right="-5" w:firstLine="709"/>
        <w:rPr>
          <w:color w:val="000000"/>
          <w:sz w:val="28"/>
          <w:szCs w:val="28"/>
        </w:rPr>
      </w:pPr>
      <w:r w:rsidRPr="00D3436A">
        <w:rPr>
          <w:color w:val="000000"/>
          <w:sz w:val="28"/>
          <w:szCs w:val="28"/>
        </w:rPr>
        <w:t xml:space="preserve">- по Україні у розрізі </w:t>
      </w:r>
      <w:r w:rsidR="0066030F" w:rsidRPr="00302CCB">
        <w:rPr>
          <w:bCs/>
          <w:sz w:val="28"/>
          <w:szCs w:val="28"/>
        </w:rPr>
        <w:t>енергетичних матеріалів і продуктів перероблення нафти</w:t>
      </w:r>
      <w:r w:rsidRPr="00D3436A">
        <w:rPr>
          <w:color w:val="000000"/>
          <w:sz w:val="28"/>
          <w:szCs w:val="28"/>
        </w:rPr>
        <w:t>;</w:t>
      </w:r>
    </w:p>
    <w:p w:rsidR="001C65FE" w:rsidRPr="00D3436A" w:rsidRDefault="001C65FE" w:rsidP="001C65FE">
      <w:pPr>
        <w:pStyle w:val="a7"/>
        <w:ind w:right="-6"/>
        <w:rPr>
          <w:iCs/>
          <w:color w:val="000000"/>
          <w:sz w:val="28"/>
          <w:szCs w:val="28"/>
        </w:rPr>
      </w:pPr>
      <w:r w:rsidRPr="00D3436A">
        <w:rPr>
          <w:color w:val="000000"/>
          <w:sz w:val="28"/>
          <w:szCs w:val="28"/>
        </w:rPr>
        <w:lastRenderedPageBreak/>
        <w:t xml:space="preserve">          - за регіонами в розрізі </w:t>
      </w:r>
      <w:r w:rsidR="0066030F" w:rsidRPr="00302CCB">
        <w:rPr>
          <w:bCs/>
          <w:sz w:val="28"/>
          <w:szCs w:val="28"/>
        </w:rPr>
        <w:t>енергетичних матеріалів і продуктів перероблення нафти</w:t>
      </w:r>
      <w:r w:rsidRPr="00D3436A">
        <w:rPr>
          <w:iCs/>
          <w:color w:val="000000"/>
          <w:sz w:val="28"/>
          <w:szCs w:val="28"/>
        </w:rPr>
        <w:t>;</w:t>
      </w:r>
    </w:p>
    <w:p w:rsidR="001C65FE" w:rsidRDefault="001C65FE" w:rsidP="001C65FE">
      <w:pPr>
        <w:pStyle w:val="a7"/>
        <w:ind w:left="709" w:right="-6"/>
        <w:rPr>
          <w:sz w:val="28"/>
          <w:szCs w:val="28"/>
        </w:rPr>
      </w:pPr>
      <w:r w:rsidRPr="00D3436A">
        <w:rPr>
          <w:color w:val="000000"/>
          <w:sz w:val="28"/>
          <w:szCs w:val="28"/>
        </w:rPr>
        <w:t>- за видами економічної діяльності</w:t>
      </w:r>
      <w:r w:rsidR="0066030F" w:rsidRPr="0066030F">
        <w:rPr>
          <w:bCs/>
          <w:sz w:val="28"/>
          <w:szCs w:val="28"/>
        </w:rPr>
        <w:t xml:space="preserve"> </w:t>
      </w:r>
      <w:r w:rsidR="0066030F">
        <w:rPr>
          <w:bCs/>
          <w:sz w:val="28"/>
          <w:szCs w:val="28"/>
        </w:rPr>
        <w:t>у розрізі</w:t>
      </w:r>
      <w:r w:rsidR="0066030F" w:rsidRPr="00302CCB">
        <w:rPr>
          <w:bCs/>
          <w:sz w:val="28"/>
          <w:szCs w:val="28"/>
        </w:rPr>
        <w:t xml:space="preserve"> енергетичних матеріалів і продуктів перероблення нафти</w:t>
      </w:r>
      <w:r w:rsidRPr="00D3436A">
        <w:rPr>
          <w:sz w:val="28"/>
          <w:szCs w:val="28"/>
        </w:rPr>
        <w:t>;</w:t>
      </w:r>
    </w:p>
    <w:p w:rsidR="004E0697" w:rsidRPr="004E0697" w:rsidRDefault="004E0697" w:rsidP="004E0697">
      <w:pPr>
        <w:pStyle w:val="a7"/>
        <w:ind w:right="-6" w:firstLine="709"/>
        <w:rPr>
          <w:sz w:val="28"/>
          <w:szCs w:val="28"/>
        </w:rPr>
      </w:pPr>
      <w:r w:rsidRPr="00D3436A">
        <w:rPr>
          <w:sz w:val="28"/>
          <w:szCs w:val="28"/>
        </w:rPr>
        <w:t>на регіональному рівні</w:t>
      </w:r>
      <w:r>
        <w:rPr>
          <w:sz w:val="28"/>
          <w:szCs w:val="28"/>
        </w:rPr>
        <w:t xml:space="preserve"> </w:t>
      </w:r>
      <w:r w:rsidRPr="00D3436A">
        <w:rPr>
          <w:color w:val="000000"/>
          <w:sz w:val="28"/>
          <w:szCs w:val="28"/>
        </w:rPr>
        <w:t xml:space="preserve">щодо використання </w:t>
      </w:r>
      <w:r w:rsidRPr="00302CCB">
        <w:rPr>
          <w:bCs/>
          <w:sz w:val="28"/>
          <w:szCs w:val="28"/>
        </w:rPr>
        <w:t>енергетичних матеріалів і продуктів перероблення нафти</w:t>
      </w:r>
      <w:r w:rsidRPr="00D3436A">
        <w:rPr>
          <w:color w:val="000000"/>
          <w:sz w:val="28"/>
          <w:szCs w:val="28"/>
        </w:rPr>
        <w:t xml:space="preserve"> у натуральному виражен</w:t>
      </w:r>
      <w:r w:rsidR="004E1524">
        <w:rPr>
          <w:color w:val="000000"/>
          <w:sz w:val="28"/>
          <w:szCs w:val="28"/>
        </w:rPr>
        <w:t>н</w:t>
      </w:r>
      <w:r w:rsidRPr="00D3436A">
        <w:rPr>
          <w:color w:val="000000"/>
          <w:sz w:val="28"/>
          <w:szCs w:val="28"/>
        </w:rPr>
        <w:t>і</w:t>
      </w:r>
      <w:r w:rsidR="004E1524">
        <w:rPr>
          <w:color w:val="000000"/>
          <w:sz w:val="28"/>
          <w:szCs w:val="28"/>
        </w:rPr>
        <w:t>:</w:t>
      </w:r>
      <w:r>
        <w:rPr>
          <w:color w:val="000000"/>
          <w:sz w:val="28"/>
          <w:szCs w:val="28"/>
        </w:rPr>
        <w:t xml:space="preserve"> </w:t>
      </w:r>
    </w:p>
    <w:p w:rsidR="004E0697" w:rsidRPr="00D3436A" w:rsidRDefault="004E0697" w:rsidP="004E0697">
      <w:pPr>
        <w:pStyle w:val="a7"/>
        <w:ind w:right="-6"/>
        <w:rPr>
          <w:color w:val="000000"/>
          <w:sz w:val="28"/>
          <w:szCs w:val="28"/>
        </w:rPr>
      </w:pPr>
      <w:r w:rsidRPr="00D3436A">
        <w:rPr>
          <w:color w:val="000000"/>
          <w:sz w:val="28"/>
          <w:szCs w:val="28"/>
        </w:rPr>
        <w:t xml:space="preserve">          - за регіонами </w:t>
      </w:r>
      <w:r>
        <w:rPr>
          <w:color w:val="000000"/>
          <w:sz w:val="28"/>
          <w:szCs w:val="28"/>
        </w:rPr>
        <w:t>у</w:t>
      </w:r>
      <w:r w:rsidRPr="00D3436A">
        <w:rPr>
          <w:color w:val="000000"/>
          <w:sz w:val="28"/>
          <w:szCs w:val="28"/>
        </w:rPr>
        <w:t xml:space="preserve"> розрізі </w:t>
      </w:r>
      <w:r w:rsidRPr="00302CCB">
        <w:rPr>
          <w:bCs/>
          <w:sz w:val="28"/>
          <w:szCs w:val="28"/>
        </w:rPr>
        <w:t>енергетичних матеріалів і продуктів перероблення нафти</w:t>
      </w:r>
      <w:r w:rsidRPr="00D3436A">
        <w:rPr>
          <w:color w:val="000000"/>
          <w:sz w:val="28"/>
          <w:szCs w:val="28"/>
        </w:rPr>
        <w:t>;</w:t>
      </w:r>
    </w:p>
    <w:p w:rsidR="004E0697" w:rsidRDefault="004E0697" w:rsidP="004E0697">
      <w:pPr>
        <w:jc w:val="both"/>
        <w:rPr>
          <w:sz w:val="28"/>
          <w:szCs w:val="28"/>
        </w:rPr>
      </w:pPr>
      <w:r w:rsidRPr="00D3436A">
        <w:rPr>
          <w:bCs/>
          <w:iCs/>
          <w:color w:val="000000"/>
          <w:sz w:val="28"/>
          <w:szCs w:val="28"/>
        </w:rPr>
        <w:t xml:space="preserve">          - за видами</w:t>
      </w:r>
      <w:r w:rsidRPr="00D3436A">
        <w:rPr>
          <w:color w:val="000000"/>
          <w:sz w:val="28"/>
          <w:szCs w:val="28"/>
        </w:rPr>
        <w:t xml:space="preserve"> економічної діяльності</w:t>
      </w:r>
      <w:r w:rsidRPr="0066030F">
        <w:rPr>
          <w:bCs/>
          <w:sz w:val="28"/>
          <w:szCs w:val="28"/>
        </w:rPr>
        <w:t xml:space="preserve"> </w:t>
      </w:r>
      <w:r>
        <w:rPr>
          <w:bCs/>
          <w:sz w:val="28"/>
          <w:szCs w:val="28"/>
        </w:rPr>
        <w:t>у розрізі</w:t>
      </w:r>
      <w:r w:rsidRPr="00302CCB">
        <w:rPr>
          <w:bCs/>
          <w:sz w:val="28"/>
          <w:szCs w:val="28"/>
        </w:rPr>
        <w:t xml:space="preserve"> енергетичних матеріалів і продуктів перероблення нафти</w:t>
      </w:r>
      <w:r w:rsidRPr="00D3436A">
        <w:rPr>
          <w:sz w:val="28"/>
          <w:szCs w:val="28"/>
        </w:rPr>
        <w:t>.</w:t>
      </w:r>
    </w:p>
    <w:p w:rsidR="00EA1C69" w:rsidRDefault="00EA1C69" w:rsidP="004E0697">
      <w:pPr>
        <w:pStyle w:val="a7"/>
        <w:spacing w:before="120"/>
        <w:ind w:right="-6" w:firstLine="709"/>
        <w:rPr>
          <w:color w:val="000000"/>
          <w:sz w:val="28"/>
          <w:szCs w:val="28"/>
        </w:rPr>
      </w:pPr>
      <w:r>
        <w:rPr>
          <w:color w:val="000000"/>
          <w:sz w:val="28"/>
          <w:szCs w:val="28"/>
        </w:rPr>
        <w:t>за формою 4-</w:t>
      </w:r>
      <w:r w:rsidR="004E0697">
        <w:rPr>
          <w:color w:val="000000"/>
          <w:sz w:val="28"/>
          <w:szCs w:val="28"/>
        </w:rPr>
        <w:t>мтп (місячна)</w:t>
      </w:r>
      <w:r>
        <w:rPr>
          <w:color w:val="000000"/>
          <w:sz w:val="28"/>
          <w:szCs w:val="28"/>
        </w:rPr>
        <w:t>:</w:t>
      </w:r>
      <w:r w:rsidR="004E0697">
        <w:rPr>
          <w:color w:val="000000"/>
          <w:sz w:val="28"/>
          <w:szCs w:val="28"/>
        </w:rPr>
        <w:t xml:space="preserve"> </w:t>
      </w:r>
    </w:p>
    <w:p w:rsidR="00145647" w:rsidRPr="004E0697" w:rsidRDefault="00145647" w:rsidP="004E0697">
      <w:pPr>
        <w:pStyle w:val="a7"/>
        <w:spacing w:before="120"/>
        <w:ind w:right="-6" w:firstLine="709"/>
        <w:rPr>
          <w:sz w:val="28"/>
          <w:szCs w:val="28"/>
        </w:rPr>
      </w:pPr>
      <w:r w:rsidRPr="00D3436A">
        <w:rPr>
          <w:color w:val="000000"/>
          <w:sz w:val="28"/>
          <w:szCs w:val="28"/>
        </w:rPr>
        <w:t xml:space="preserve">щодо </w:t>
      </w:r>
      <w:r w:rsidRPr="00302CCB">
        <w:rPr>
          <w:bCs/>
          <w:sz w:val="28"/>
          <w:szCs w:val="28"/>
        </w:rPr>
        <w:t>залишк</w:t>
      </w:r>
      <w:r>
        <w:rPr>
          <w:bCs/>
          <w:sz w:val="28"/>
          <w:szCs w:val="28"/>
        </w:rPr>
        <w:t>ів</w:t>
      </w:r>
      <w:r w:rsidRPr="00302CCB">
        <w:rPr>
          <w:bCs/>
          <w:sz w:val="28"/>
          <w:szCs w:val="28"/>
        </w:rPr>
        <w:t xml:space="preserve"> та використання енергетичних матеріалів і продуктів перероблення нафти</w:t>
      </w:r>
      <w:r w:rsidRPr="00D3436A">
        <w:rPr>
          <w:color w:val="000000"/>
          <w:sz w:val="28"/>
          <w:szCs w:val="28"/>
        </w:rPr>
        <w:t xml:space="preserve"> у натуральному вираженні</w:t>
      </w:r>
      <w:r w:rsidR="004E1524">
        <w:rPr>
          <w:color w:val="000000"/>
          <w:sz w:val="28"/>
          <w:szCs w:val="28"/>
        </w:rPr>
        <w:t>:</w:t>
      </w:r>
    </w:p>
    <w:p w:rsidR="00AD0FBF" w:rsidRPr="00D3436A" w:rsidRDefault="00AD0FBF" w:rsidP="00AD0FBF">
      <w:pPr>
        <w:pStyle w:val="a7"/>
        <w:ind w:right="-5" w:firstLine="709"/>
        <w:rPr>
          <w:color w:val="000000"/>
          <w:sz w:val="28"/>
          <w:szCs w:val="28"/>
        </w:rPr>
      </w:pPr>
      <w:r w:rsidRPr="00D3436A">
        <w:rPr>
          <w:color w:val="000000"/>
          <w:sz w:val="28"/>
          <w:szCs w:val="28"/>
        </w:rPr>
        <w:t xml:space="preserve">- по Україні у розрізі </w:t>
      </w:r>
      <w:r w:rsidRPr="00302CCB">
        <w:rPr>
          <w:bCs/>
          <w:sz w:val="28"/>
          <w:szCs w:val="28"/>
        </w:rPr>
        <w:t>енергетичних матеріалів і продуктів перероблення нафти</w:t>
      </w:r>
      <w:r w:rsidRPr="00D3436A">
        <w:rPr>
          <w:color w:val="000000"/>
          <w:sz w:val="28"/>
          <w:szCs w:val="28"/>
        </w:rPr>
        <w:t>;</w:t>
      </w:r>
    </w:p>
    <w:p w:rsidR="00AD0FBF" w:rsidRPr="00D3436A" w:rsidRDefault="00AD0FBF" w:rsidP="00AD0FBF">
      <w:pPr>
        <w:pStyle w:val="a7"/>
        <w:ind w:right="-6"/>
        <w:rPr>
          <w:iCs/>
          <w:color w:val="000000"/>
          <w:sz w:val="28"/>
          <w:szCs w:val="28"/>
        </w:rPr>
      </w:pPr>
      <w:r w:rsidRPr="00D3436A">
        <w:rPr>
          <w:color w:val="000000"/>
          <w:sz w:val="28"/>
          <w:szCs w:val="28"/>
        </w:rPr>
        <w:t xml:space="preserve">          - за регіонами в розрізі </w:t>
      </w:r>
      <w:r w:rsidRPr="00302CCB">
        <w:rPr>
          <w:bCs/>
          <w:sz w:val="28"/>
          <w:szCs w:val="28"/>
        </w:rPr>
        <w:t>енергетичних матеріалів і продуктів перероблення нафти</w:t>
      </w:r>
      <w:r w:rsidRPr="00D3436A">
        <w:rPr>
          <w:iCs/>
          <w:color w:val="000000"/>
          <w:sz w:val="28"/>
          <w:szCs w:val="28"/>
        </w:rPr>
        <w:t>;</w:t>
      </w:r>
    </w:p>
    <w:p w:rsidR="00145647" w:rsidRDefault="001C65FE" w:rsidP="004E0697">
      <w:pPr>
        <w:pStyle w:val="a7"/>
        <w:ind w:right="-6" w:firstLine="709"/>
        <w:rPr>
          <w:sz w:val="28"/>
          <w:szCs w:val="28"/>
        </w:rPr>
      </w:pPr>
      <w:r w:rsidRPr="00D3436A">
        <w:rPr>
          <w:sz w:val="28"/>
          <w:szCs w:val="28"/>
        </w:rPr>
        <w:t>на регіональному рівні</w:t>
      </w:r>
      <w:r w:rsidR="004E0697" w:rsidRPr="004E0697">
        <w:rPr>
          <w:color w:val="000000"/>
          <w:sz w:val="28"/>
          <w:szCs w:val="28"/>
        </w:rPr>
        <w:t xml:space="preserve"> </w:t>
      </w:r>
      <w:r w:rsidR="004E0697" w:rsidRPr="00D3436A">
        <w:rPr>
          <w:color w:val="000000"/>
          <w:sz w:val="28"/>
          <w:szCs w:val="28"/>
        </w:rPr>
        <w:t xml:space="preserve">щодо </w:t>
      </w:r>
      <w:r w:rsidR="004E0697" w:rsidRPr="00302CCB">
        <w:rPr>
          <w:bCs/>
          <w:sz w:val="28"/>
          <w:szCs w:val="28"/>
        </w:rPr>
        <w:t>залишк</w:t>
      </w:r>
      <w:r w:rsidR="004E0697">
        <w:rPr>
          <w:bCs/>
          <w:sz w:val="28"/>
          <w:szCs w:val="28"/>
        </w:rPr>
        <w:t>ів</w:t>
      </w:r>
      <w:r w:rsidR="004E0697" w:rsidRPr="00302CCB">
        <w:rPr>
          <w:bCs/>
          <w:sz w:val="28"/>
          <w:szCs w:val="28"/>
        </w:rPr>
        <w:t xml:space="preserve"> та використання енергетичних матеріалів і продуктів перероблення нафти</w:t>
      </w:r>
      <w:r w:rsidR="004E0697" w:rsidRPr="00D3436A">
        <w:rPr>
          <w:color w:val="000000"/>
          <w:sz w:val="28"/>
          <w:szCs w:val="28"/>
        </w:rPr>
        <w:t xml:space="preserve"> у натуральному вираженні</w:t>
      </w:r>
      <w:r w:rsidR="004E0697">
        <w:rPr>
          <w:sz w:val="28"/>
          <w:szCs w:val="28"/>
        </w:rPr>
        <w:t>:</w:t>
      </w:r>
      <w:r w:rsidR="00145647" w:rsidRPr="00145647">
        <w:rPr>
          <w:color w:val="000000"/>
          <w:sz w:val="28"/>
          <w:szCs w:val="28"/>
        </w:rPr>
        <w:t xml:space="preserve"> </w:t>
      </w:r>
    </w:p>
    <w:p w:rsidR="00145647" w:rsidRPr="00EA1C69" w:rsidRDefault="00AD0FBF" w:rsidP="00EA1C69">
      <w:pPr>
        <w:pStyle w:val="a7"/>
        <w:ind w:right="-6"/>
        <w:rPr>
          <w:color w:val="000000"/>
          <w:sz w:val="28"/>
          <w:szCs w:val="28"/>
        </w:rPr>
      </w:pPr>
      <w:r w:rsidRPr="00D3436A">
        <w:rPr>
          <w:color w:val="000000"/>
          <w:sz w:val="28"/>
          <w:szCs w:val="28"/>
        </w:rPr>
        <w:t xml:space="preserve">          - за регіонами </w:t>
      </w:r>
      <w:r>
        <w:rPr>
          <w:color w:val="000000"/>
          <w:sz w:val="28"/>
          <w:szCs w:val="28"/>
        </w:rPr>
        <w:t>у</w:t>
      </w:r>
      <w:r w:rsidRPr="00D3436A">
        <w:rPr>
          <w:color w:val="000000"/>
          <w:sz w:val="28"/>
          <w:szCs w:val="28"/>
        </w:rPr>
        <w:t xml:space="preserve"> розрізі </w:t>
      </w:r>
      <w:r w:rsidRPr="00302CCB">
        <w:rPr>
          <w:bCs/>
          <w:sz w:val="28"/>
          <w:szCs w:val="28"/>
        </w:rPr>
        <w:t>енергетичних матеріалів і продуктів перероблення нафти</w:t>
      </w:r>
      <w:r w:rsidRPr="00D3436A">
        <w:rPr>
          <w:color w:val="000000"/>
          <w:sz w:val="28"/>
          <w:szCs w:val="28"/>
        </w:rPr>
        <w:t>;</w:t>
      </w:r>
    </w:p>
    <w:p w:rsidR="001D5363" w:rsidRPr="001D482E" w:rsidRDefault="001D5363" w:rsidP="009E7713">
      <w:pPr>
        <w:pStyle w:val="11"/>
        <w:spacing w:before="0" w:line="240" w:lineRule="auto"/>
        <w:ind w:right="0" w:firstLine="0"/>
        <w:rPr>
          <w:color w:val="auto"/>
          <w:spacing w:val="0"/>
          <w:sz w:val="28"/>
          <w:szCs w:val="28"/>
        </w:rPr>
      </w:pPr>
      <w:r w:rsidRPr="001D482E">
        <w:rPr>
          <w:color w:val="auto"/>
          <w:spacing w:val="0"/>
          <w:sz w:val="28"/>
          <w:szCs w:val="28"/>
        </w:rPr>
        <w:t>2.2. Точність</w:t>
      </w:r>
    </w:p>
    <w:p w:rsidR="00DA3D20" w:rsidRPr="001D482E" w:rsidRDefault="00DA3D20" w:rsidP="009E7713">
      <w:pPr>
        <w:pStyle w:val="11"/>
        <w:spacing w:before="0" w:line="240" w:lineRule="auto"/>
        <w:ind w:right="0" w:firstLine="0"/>
        <w:rPr>
          <w:color w:val="auto"/>
          <w:spacing w:val="0"/>
          <w:sz w:val="28"/>
          <w:szCs w:val="28"/>
        </w:rPr>
      </w:pPr>
    </w:p>
    <w:p w:rsidR="001D5363" w:rsidRPr="001D482E" w:rsidRDefault="001D5363" w:rsidP="00687898">
      <w:pPr>
        <w:pStyle w:val="a7"/>
        <w:spacing w:before="120"/>
        <w:jc w:val="center"/>
        <w:rPr>
          <w:i/>
          <w:sz w:val="28"/>
          <w:szCs w:val="28"/>
        </w:rPr>
      </w:pPr>
      <w:r w:rsidRPr="001D482E">
        <w:rPr>
          <w:i/>
          <w:sz w:val="28"/>
          <w:szCs w:val="28"/>
        </w:rPr>
        <w:t>Точність – це ступінь наближеності розрахунків до дійсних значень.</w:t>
      </w:r>
    </w:p>
    <w:p w:rsidR="00B91BE5" w:rsidRPr="00A75A91" w:rsidRDefault="002E0EF7" w:rsidP="00C147A1">
      <w:pPr>
        <w:pStyle w:val="Default"/>
        <w:ind w:firstLine="709"/>
        <w:jc w:val="both"/>
        <w:rPr>
          <w:color w:val="auto"/>
          <w:sz w:val="28"/>
          <w:szCs w:val="28"/>
          <w:lang w:val="uk-UA"/>
        </w:rPr>
      </w:pPr>
      <w:r w:rsidRPr="00A75A91">
        <w:rPr>
          <w:sz w:val="28"/>
          <w:szCs w:val="28"/>
          <w:lang w:val="uk-UA"/>
        </w:rPr>
        <w:t>ДСС</w:t>
      </w:r>
      <w:r w:rsidR="001D5363" w:rsidRPr="00A75A91">
        <w:rPr>
          <w:sz w:val="28"/>
          <w:szCs w:val="28"/>
          <w:lang w:val="uk-UA"/>
        </w:rPr>
        <w:t xml:space="preserve"> провод</w:t>
      </w:r>
      <w:r w:rsidR="003B66F5" w:rsidRPr="00A75A91">
        <w:rPr>
          <w:sz w:val="28"/>
          <w:szCs w:val="28"/>
          <w:lang w:val="uk-UA"/>
        </w:rPr>
        <w:t>и</w:t>
      </w:r>
      <w:r w:rsidR="001D5363" w:rsidRPr="00A75A91">
        <w:rPr>
          <w:sz w:val="28"/>
          <w:szCs w:val="28"/>
          <w:lang w:val="uk-UA"/>
        </w:rPr>
        <w:t xml:space="preserve">ться відповідно до Методологічних положень з організації </w:t>
      </w:r>
      <w:r w:rsidR="00EA1C69">
        <w:rPr>
          <w:sz w:val="28"/>
          <w:szCs w:val="28"/>
          <w:lang w:val="uk-UA"/>
        </w:rPr>
        <w:t>ДСС</w:t>
      </w:r>
      <w:r w:rsidR="001D5363" w:rsidRPr="00A75A91">
        <w:rPr>
          <w:sz w:val="28"/>
          <w:szCs w:val="28"/>
          <w:lang w:val="uk-UA"/>
        </w:rPr>
        <w:t xml:space="preserve"> щодо </w:t>
      </w:r>
      <w:r w:rsidR="001C1A64">
        <w:rPr>
          <w:color w:val="auto"/>
          <w:sz w:val="28"/>
          <w:szCs w:val="28"/>
          <w:lang w:val="uk-UA"/>
        </w:rPr>
        <w:t>залишків та</w:t>
      </w:r>
      <w:r w:rsidR="001C1A64" w:rsidRPr="009E7713">
        <w:rPr>
          <w:color w:val="auto"/>
          <w:sz w:val="28"/>
          <w:szCs w:val="28"/>
          <w:lang w:val="uk-UA"/>
        </w:rPr>
        <w:t xml:space="preserve"> використання палива</w:t>
      </w:r>
      <w:r w:rsidR="001D5363" w:rsidRPr="00A75A91">
        <w:rPr>
          <w:sz w:val="28"/>
          <w:szCs w:val="28"/>
          <w:lang w:val="uk-UA"/>
        </w:rPr>
        <w:t xml:space="preserve">, затверджених наказом </w:t>
      </w:r>
      <w:proofErr w:type="spellStart"/>
      <w:r w:rsidR="001D5363" w:rsidRPr="00A75A91">
        <w:rPr>
          <w:sz w:val="28"/>
          <w:szCs w:val="28"/>
          <w:lang w:val="uk-UA"/>
        </w:rPr>
        <w:t>Держстату</w:t>
      </w:r>
      <w:proofErr w:type="spellEnd"/>
      <w:r w:rsidR="001D5363" w:rsidRPr="00A75A91">
        <w:rPr>
          <w:sz w:val="28"/>
          <w:szCs w:val="28"/>
          <w:lang w:val="uk-UA"/>
        </w:rPr>
        <w:t xml:space="preserve"> від </w:t>
      </w:r>
      <w:hyperlink r:id="rId9" w:history="1">
        <w:r w:rsidRPr="00A75A91">
          <w:rPr>
            <w:sz w:val="28"/>
            <w:szCs w:val="28"/>
            <w:lang w:val="uk-UA"/>
          </w:rPr>
          <w:t xml:space="preserve">03.10.2011 </w:t>
        </w:r>
        <w:r w:rsidR="001D5363" w:rsidRPr="00A75A91">
          <w:rPr>
            <w:sz w:val="28"/>
            <w:szCs w:val="28"/>
            <w:lang w:val="uk-UA"/>
          </w:rPr>
          <w:t>№</w:t>
        </w:r>
        <w:r w:rsidR="00810C64" w:rsidRPr="00A75A91">
          <w:rPr>
            <w:sz w:val="28"/>
            <w:szCs w:val="28"/>
            <w:lang w:val="uk-UA"/>
          </w:rPr>
          <w:t xml:space="preserve"> </w:t>
        </w:r>
        <w:r w:rsidR="001D5363" w:rsidRPr="00A75A91">
          <w:rPr>
            <w:sz w:val="28"/>
            <w:szCs w:val="28"/>
            <w:lang w:val="uk-UA"/>
          </w:rPr>
          <w:t>250</w:t>
        </w:r>
      </w:hyperlink>
      <w:r w:rsidR="001D5363" w:rsidRPr="00A75A91">
        <w:rPr>
          <w:sz w:val="28"/>
          <w:szCs w:val="28"/>
          <w:lang w:val="uk-UA"/>
        </w:rPr>
        <w:t xml:space="preserve">, та є </w:t>
      </w:r>
      <w:r w:rsidR="00CF229B">
        <w:rPr>
          <w:sz w:val="28"/>
          <w:szCs w:val="28"/>
          <w:lang w:val="uk-UA"/>
        </w:rPr>
        <w:t xml:space="preserve">комбінованим </w:t>
      </w:r>
      <w:r w:rsidR="001D5363" w:rsidRPr="00A75A91">
        <w:rPr>
          <w:sz w:val="28"/>
          <w:szCs w:val="28"/>
          <w:lang w:val="uk-UA"/>
        </w:rPr>
        <w:t>спостереженням</w:t>
      </w:r>
      <w:r w:rsidR="00CF229B">
        <w:rPr>
          <w:sz w:val="28"/>
          <w:szCs w:val="28"/>
          <w:lang w:val="uk-UA"/>
        </w:rPr>
        <w:t>, тобто спостереженням, яке використовує метод основного масиву раз на рік та вибірковий метод для щомісячного обстеження.</w:t>
      </w:r>
      <w:r w:rsidR="001D5363" w:rsidRPr="00A75A91">
        <w:rPr>
          <w:sz w:val="28"/>
          <w:szCs w:val="28"/>
          <w:lang w:val="uk-UA"/>
        </w:rPr>
        <w:t xml:space="preserve"> </w:t>
      </w:r>
      <w:r w:rsidR="00627E68">
        <w:rPr>
          <w:sz w:val="28"/>
          <w:szCs w:val="28"/>
          <w:lang w:val="uk-UA"/>
        </w:rPr>
        <w:t>Предмет його</w:t>
      </w:r>
      <w:r w:rsidR="00B91BE5" w:rsidRPr="00A75A91">
        <w:rPr>
          <w:sz w:val="28"/>
          <w:szCs w:val="28"/>
          <w:lang w:val="uk-UA"/>
        </w:rPr>
        <w:t xml:space="preserve"> дослідж</w:t>
      </w:r>
      <w:r w:rsidR="00627E68">
        <w:rPr>
          <w:sz w:val="28"/>
          <w:szCs w:val="28"/>
          <w:lang w:val="uk-UA"/>
        </w:rPr>
        <w:t xml:space="preserve">ення </w:t>
      </w:r>
      <w:r w:rsidR="00627E68" w:rsidRPr="001D482E">
        <w:rPr>
          <w:sz w:val="28"/>
          <w:szCs w:val="28"/>
        </w:rPr>
        <w:t>−</w:t>
      </w:r>
      <w:r w:rsidR="00B91BE5" w:rsidRPr="00A75A91">
        <w:rPr>
          <w:sz w:val="28"/>
          <w:szCs w:val="28"/>
          <w:lang w:val="uk-UA"/>
        </w:rPr>
        <w:t xml:space="preserve"> місцеві одиниці, які </w:t>
      </w:r>
      <w:r w:rsidR="00C147A1" w:rsidRPr="00F34B12">
        <w:rPr>
          <w:color w:val="auto"/>
          <w:sz w:val="28"/>
          <w:szCs w:val="28"/>
          <w:lang w:val="uk-UA"/>
        </w:rPr>
        <w:t>використовують та/або мають у з</w:t>
      </w:r>
      <w:r w:rsidR="00EA1C69">
        <w:rPr>
          <w:color w:val="auto"/>
          <w:sz w:val="28"/>
          <w:szCs w:val="28"/>
          <w:lang w:val="uk-UA"/>
        </w:rPr>
        <w:t>алишках</w:t>
      </w:r>
      <w:r w:rsidR="00C147A1" w:rsidRPr="00F34B12">
        <w:rPr>
          <w:color w:val="auto"/>
          <w:sz w:val="28"/>
          <w:szCs w:val="28"/>
          <w:lang w:val="uk-UA"/>
        </w:rPr>
        <w:t xml:space="preserve"> паливо</w:t>
      </w:r>
      <w:r w:rsidR="00B91BE5" w:rsidRPr="00A75A91">
        <w:rPr>
          <w:sz w:val="28"/>
          <w:szCs w:val="28"/>
          <w:lang w:val="uk-UA"/>
        </w:rPr>
        <w:t>.</w:t>
      </w:r>
    </w:p>
    <w:p w:rsidR="001D5363" w:rsidRPr="001D482E" w:rsidRDefault="00E03B8A" w:rsidP="00C147A1">
      <w:pPr>
        <w:tabs>
          <w:tab w:val="left" w:pos="1560"/>
        </w:tabs>
        <w:ind w:firstLine="709"/>
        <w:jc w:val="both"/>
        <w:rPr>
          <w:sz w:val="28"/>
          <w:szCs w:val="28"/>
        </w:rPr>
      </w:pPr>
      <w:r w:rsidRPr="001D482E">
        <w:rPr>
          <w:sz w:val="28"/>
          <w:szCs w:val="28"/>
        </w:rPr>
        <w:t>Формування сукупност</w:t>
      </w:r>
      <w:r w:rsidR="00136D17" w:rsidRPr="001D482E">
        <w:rPr>
          <w:sz w:val="28"/>
          <w:szCs w:val="28"/>
        </w:rPr>
        <w:t>і</w:t>
      </w:r>
      <w:r w:rsidR="001D5363" w:rsidRPr="001D482E">
        <w:rPr>
          <w:sz w:val="28"/>
          <w:szCs w:val="28"/>
        </w:rPr>
        <w:t xml:space="preserve"> одиниць </w:t>
      </w:r>
      <w:r w:rsidR="00EA1C69">
        <w:rPr>
          <w:sz w:val="28"/>
          <w:szCs w:val="28"/>
        </w:rPr>
        <w:t>ДСС</w:t>
      </w:r>
      <w:r w:rsidR="001D5363" w:rsidRPr="001D482E">
        <w:rPr>
          <w:sz w:val="28"/>
          <w:szCs w:val="28"/>
        </w:rPr>
        <w:t xml:space="preserve"> виконується на </w:t>
      </w:r>
      <w:r w:rsidR="00B91BE5">
        <w:rPr>
          <w:sz w:val="28"/>
          <w:szCs w:val="28"/>
        </w:rPr>
        <w:t>державному</w:t>
      </w:r>
      <w:r w:rsidR="00B91BE5" w:rsidRPr="001D482E">
        <w:rPr>
          <w:sz w:val="28"/>
          <w:szCs w:val="28"/>
        </w:rPr>
        <w:t xml:space="preserve"> </w:t>
      </w:r>
      <w:r w:rsidR="001D5363" w:rsidRPr="001D482E">
        <w:rPr>
          <w:sz w:val="28"/>
          <w:szCs w:val="28"/>
        </w:rPr>
        <w:t xml:space="preserve">рівні щорічно. </w:t>
      </w:r>
    </w:p>
    <w:p w:rsidR="001D5363" w:rsidRPr="001D482E" w:rsidRDefault="001D5363" w:rsidP="009E7713">
      <w:pPr>
        <w:ind w:firstLine="700"/>
        <w:jc w:val="both"/>
        <w:rPr>
          <w:color w:val="000000"/>
          <w:sz w:val="28"/>
          <w:szCs w:val="28"/>
        </w:rPr>
      </w:pPr>
      <w:r w:rsidRPr="001D482E">
        <w:rPr>
          <w:color w:val="000000"/>
          <w:sz w:val="28"/>
          <w:szCs w:val="28"/>
        </w:rPr>
        <w:t>Джерелами інфо</w:t>
      </w:r>
      <w:r w:rsidR="004423CD" w:rsidRPr="001D482E">
        <w:rPr>
          <w:color w:val="000000"/>
          <w:sz w:val="28"/>
          <w:szCs w:val="28"/>
        </w:rPr>
        <w:t>рмації для формування сукупност</w:t>
      </w:r>
      <w:r w:rsidR="002978C4" w:rsidRPr="001D482E">
        <w:rPr>
          <w:color w:val="000000"/>
          <w:sz w:val="28"/>
          <w:szCs w:val="28"/>
        </w:rPr>
        <w:t>і</w:t>
      </w:r>
      <w:r w:rsidRPr="001D482E">
        <w:rPr>
          <w:color w:val="000000"/>
          <w:sz w:val="28"/>
          <w:szCs w:val="28"/>
        </w:rPr>
        <w:t xml:space="preserve"> одиниць </w:t>
      </w:r>
      <w:r w:rsidR="00274E56" w:rsidRPr="001D482E">
        <w:rPr>
          <w:color w:val="000000"/>
          <w:sz w:val="28"/>
          <w:szCs w:val="28"/>
        </w:rPr>
        <w:t>статистичн</w:t>
      </w:r>
      <w:r w:rsidR="002978C4" w:rsidRPr="001D482E">
        <w:rPr>
          <w:color w:val="000000"/>
          <w:sz w:val="28"/>
          <w:szCs w:val="28"/>
        </w:rPr>
        <w:t>ого</w:t>
      </w:r>
      <w:r w:rsidR="00274E56" w:rsidRPr="001D482E">
        <w:rPr>
          <w:color w:val="000000"/>
          <w:sz w:val="28"/>
          <w:szCs w:val="28"/>
        </w:rPr>
        <w:t xml:space="preserve"> спостережен</w:t>
      </w:r>
      <w:r w:rsidR="002978C4" w:rsidRPr="001D482E">
        <w:rPr>
          <w:color w:val="000000"/>
          <w:sz w:val="28"/>
          <w:szCs w:val="28"/>
        </w:rPr>
        <w:t>ня</w:t>
      </w:r>
      <w:r w:rsidR="00274E56" w:rsidRPr="001D482E">
        <w:rPr>
          <w:color w:val="000000"/>
          <w:sz w:val="28"/>
          <w:szCs w:val="28"/>
        </w:rPr>
        <w:t xml:space="preserve"> за </w:t>
      </w:r>
      <w:r w:rsidR="002E0EF7" w:rsidRPr="001D482E">
        <w:rPr>
          <w:color w:val="000000"/>
          <w:sz w:val="28"/>
          <w:szCs w:val="28"/>
        </w:rPr>
        <w:t>форм</w:t>
      </w:r>
      <w:r w:rsidR="002978C4" w:rsidRPr="001D482E">
        <w:rPr>
          <w:color w:val="000000"/>
          <w:sz w:val="28"/>
          <w:szCs w:val="28"/>
        </w:rPr>
        <w:t>ою</w:t>
      </w:r>
      <w:r w:rsidR="00274E56" w:rsidRPr="00D3436A">
        <w:rPr>
          <w:color w:val="000000"/>
          <w:sz w:val="28"/>
          <w:szCs w:val="28"/>
        </w:rPr>
        <w:t xml:space="preserve"> </w:t>
      </w:r>
      <w:r w:rsidR="002E0EF7" w:rsidRPr="001D482E">
        <w:rPr>
          <w:color w:val="000000"/>
          <w:sz w:val="28"/>
          <w:szCs w:val="28"/>
        </w:rPr>
        <w:t xml:space="preserve">№ </w:t>
      </w:r>
      <w:r w:rsidR="00C147A1">
        <w:rPr>
          <w:color w:val="000000"/>
          <w:sz w:val="28"/>
          <w:szCs w:val="28"/>
        </w:rPr>
        <w:t>4</w:t>
      </w:r>
      <w:r w:rsidRPr="001D482E">
        <w:rPr>
          <w:color w:val="000000"/>
          <w:sz w:val="28"/>
          <w:szCs w:val="28"/>
        </w:rPr>
        <w:t>-мтп (річна) для звітного року є:</w:t>
      </w:r>
    </w:p>
    <w:p w:rsidR="001D5363" w:rsidRPr="001D482E" w:rsidRDefault="001D5363" w:rsidP="009E7713">
      <w:pPr>
        <w:ind w:firstLine="700"/>
        <w:jc w:val="both"/>
        <w:rPr>
          <w:color w:val="000000"/>
          <w:sz w:val="28"/>
          <w:szCs w:val="28"/>
        </w:rPr>
      </w:pPr>
      <w:r w:rsidRPr="00177539">
        <w:rPr>
          <w:color w:val="000000"/>
          <w:sz w:val="28"/>
          <w:szCs w:val="28"/>
        </w:rPr>
        <w:t>Р</w:t>
      </w:r>
      <w:r w:rsidR="00284CFD" w:rsidRPr="00D3436A">
        <w:rPr>
          <w:color w:val="000000"/>
          <w:sz w:val="28"/>
          <w:szCs w:val="28"/>
        </w:rPr>
        <w:t xml:space="preserve">еєстр статистичних </w:t>
      </w:r>
      <w:r w:rsidR="00284CFD" w:rsidRPr="00177539">
        <w:rPr>
          <w:color w:val="000000"/>
          <w:sz w:val="28"/>
          <w:szCs w:val="28"/>
        </w:rPr>
        <w:t>одиниць</w:t>
      </w:r>
      <w:r w:rsidRPr="001D482E">
        <w:rPr>
          <w:color w:val="000000"/>
          <w:sz w:val="28"/>
          <w:szCs w:val="28"/>
        </w:rPr>
        <w:t>;</w:t>
      </w:r>
      <w:r w:rsidR="007358D5">
        <w:rPr>
          <w:color w:val="000000"/>
          <w:sz w:val="28"/>
          <w:szCs w:val="28"/>
        </w:rPr>
        <w:t xml:space="preserve"> </w:t>
      </w:r>
    </w:p>
    <w:p w:rsidR="001D5363" w:rsidRPr="001D482E" w:rsidRDefault="001D5363" w:rsidP="009E7713">
      <w:pPr>
        <w:pStyle w:val="a4"/>
        <w:spacing w:before="0" w:beforeAutospacing="0" w:after="0" w:afterAutospacing="0"/>
        <w:ind w:firstLine="709"/>
        <w:jc w:val="both"/>
        <w:rPr>
          <w:color w:val="000000"/>
          <w:sz w:val="28"/>
          <w:szCs w:val="28"/>
          <w:lang w:val="uk-UA"/>
        </w:rPr>
      </w:pPr>
      <w:r w:rsidRPr="001D482E">
        <w:rPr>
          <w:color w:val="000000"/>
          <w:sz w:val="28"/>
          <w:szCs w:val="28"/>
          <w:lang w:val="uk-UA"/>
        </w:rPr>
        <w:t xml:space="preserve">перелік одиниць за </w:t>
      </w:r>
      <w:r w:rsidR="002E0EF7" w:rsidRPr="001D482E">
        <w:rPr>
          <w:color w:val="000000"/>
          <w:sz w:val="28"/>
          <w:szCs w:val="28"/>
          <w:lang w:val="uk-UA"/>
        </w:rPr>
        <w:t>форм</w:t>
      </w:r>
      <w:r w:rsidR="002978C4" w:rsidRPr="001D482E">
        <w:rPr>
          <w:color w:val="000000"/>
          <w:sz w:val="28"/>
          <w:szCs w:val="28"/>
          <w:lang w:val="uk-UA"/>
        </w:rPr>
        <w:t>ою</w:t>
      </w:r>
      <w:r w:rsidRPr="001D482E">
        <w:rPr>
          <w:color w:val="000000"/>
          <w:sz w:val="28"/>
          <w:szCs w:val="28"/>
          <w:lang w:val="uk-UA"/>
        </w:rPr>
        <w:t xml:space="preserve"> </w:t>
      </w:r>
      <w:r w:rsidR="00F44583">
        <w:rPr>
          <w:color w:val="000000"/>
          <w:sz w:val="28"/>
          <w:szCs w:val="28"/>
          <w:lang w:val="uk-UA"/>
        </w:rPr>
        <w:t>4</w:t>
      </w:r>
      <w:r w:rsidRPr="001D482E">
        <w:rPr>
          <w:color w:val="000000"/>
          <w:sz w:val="28"/>
          <w:szCs w:val="28"/>
          <w:lang w:val="uk-UA"/>
        </w:rPr>
        <w:t>-мтп (річна)</w:t>
      </w:r>
      <w:r w:rsidR="004423CD" w:rsidRPr="001D482E">
        <w:rPr>
          <w:color w:val="000000"/>
          <w:sz w:val="28"/>
          <w:szCs w:val="28"/>
          <w:lang w:val="uk-UA"/>
        </w:rPr>
        <w:t xml:space="preserve"> за</w:t>
      </w:r>
      <w:r w:rsidRPr="001D482E">
        <w:rPr>
          <w:color w:val="000000"/>
          <w:sz w:val="28"/>
          <w:szCs w:val="28"/>
          <w:lang w:val="uk-UA"/>
        </w:rPr>
        <w:t xml:space="preserve"> отримани</w:t>
      </w:r>
      <w:r w:rsidR="004423CD" w:rsidRPr="001D482E">
        <w:rPr>
          <w:color w:val="000000"/>
          <w:sz w:val="28"/>
          <w:szCs w:val="28"/>
          <w:lang w:val="uk-UA"/>
        </w:rPr>
        <w:t>ми звітами</w:t>
      </w:r>
      <w:r w:rsidRPr="001D482E">
        <w:rPr>
          <w:color w:val="000000"/>
          <w:sz w:val="28"/>
          <w:szCs w:val="28"/>
          <w:lang w:val="uk-UA"/>
        </w:rPr>
        <w:t xml:space="preserve"> попереднього року;</w:t>
      </w:r>
    </w:p>
    <w:p w:rsidR="0048735E" w:rsidRDefault="001D5363" w:rsidP="0048735E">
      <w:pPr>
        <w:pStyle w:val="a4"/>
        <w:spacing w:before="0" w:beforeAutospacing="0" w:after="0" w:afterAutospacing="0"/>
        <w:ind w:firstLine="709"/>
        <w:jc w:val="both"/>
        <w:rPr>
          <w:color w:val="000000"/>
          <w:sz w:val="28"/>
          <w:szCs w:val="28"/>
          <w:lang w:val="uk-UA"/>
        </w:rPr>
      </w:pPr>
      <w:r w:rsidRPr="001D482E">
        <w:rPr>
          <w:color w:val="000000"/>
          <w:sz w:val="28"/>
          <w:szCs w:val="28"/>
          <w:lang w:val="uk-UA"/>
        </w:rPr>
        <w:t xml:space="preserve">перелік підприємств, які звітували </w:t>
      </w:r>
      <w:r w:rsidR="000723F3">
        <w:rPr>
          <w:color w:val="000000"/>
          <w:sz w:val="28"/>
          <w:szCs w:val="28"/>
          <w:lang w:val="uk-UA"/>
        </w:rPr>
        <w:t>за</w:t>
      </w:r>
      <w:r w:rsidR="00765FC9">
        <w:rPr>
          <w:color w:val="000000"/>
          <w:sz w:val="28"/>
          <w:szCs w:val="28"/>
          <w:lang w:val="uk-UA"/>
        </w:rPr>
        <w:t xml:space="preserve"> попередній рік за</w:t>
      </w:r>
      <w:r w:rsidR="000723F3" w:rsidRPr="001D482E">
        <w:rPr>
          <w:color w:val="000000"/>
          <w:sz w:val="28"/>
          <w:szCs w:val="28"/>
          <w:lang w:val="uk-UA"/>
        </w:rPr>
        <w:t xml:space="preserve"> </w:t>
      </w:r>
      <w:r w:rsidR="000723F3" w:rsidRPr="00D16ABA">
        <w:rPr>
          <w:color w:val="000000"/>
          <w:sz w:val="28"/>
          <w:szCs w:val="28"/>
          <w:lang w:val="uk-UA"/>
        </w:rPr>
        <w:t>показника</w:t>
      </w:r>
      <w:r w:rsidR="000723F3">
        <w:rPr>
          <w:color w:val="000000"/>
          <w:sz w:val="28"/>
          <w:szCs w:val="28"/>
          <w:lang w:val="uk-UA"/>
        </w:rPr>
        <w:t xml:space="preserve">ми </w:t>
      </w:r>
      <w:r w:rsidR="00765FC9">
        <w:rPr>
          <w:color w:val="000000"/>
          <w:sz w:val="28"/>
          <w:szCs w:val="28"/>
          <w:lang w:val="uk-UA"/>
        </w:rPr>
        <w:t xml:space="preserve"> видобутку, виробництва та використання </w:t>
      </w:r>
      <w:r w:rsidR="000723F3">
        <w:rPr>
          <w:color w:val="000000"/>
          <w:sz w:val="28"/>
          <w:szCs w:val="28"/>
          <w:lang w:val="uk-UA"/>
        </w:rPr>
        <w:t>паливно-енергетичних ресурсів</w:t>
      </w:r>
      <w:r w:rsidR="00C147A1">
        <w:rPr>
          <w:color w:val="000000"/>
          <w:sz w:val="28"/>
          <w:szCs w:val="28"/>
          <w:lang w:val="uk-UA"/>
        </w:rPr>
        <w:t xml:space="preserve"> </w:t>
      </w:r>
      <w:r w:rsidR="0066030F">
        <w:rPr>
          <w:color w:val="000000"/>
          <w:sz w:val="28"/>
          <w:szCs w:val="28"/>
          <w:lang w:val="uk-UA"/>
        </w:rPr>
        <w:t>за</w:t>
      </w:r>
      <w:r w:rsidRPr="001D482E">
        <w:rPr>
          <w:color w:val="000000"/>
          <w:sz w:val="28"/>
          <w:szCs w:val="28"/>
          <w:lang w:val="uk-UA"/>
        </w:rPr>
        <w:t xml:space="preserve"> </w:t>
      </w:r>
      <w:r w:rsidR="00F25F37" w:rsidRPr="001D482E">
        <w:rPr>
          <w:color w:val="000000"/>
          <w:sz w:val="28"/>
          <w:szCs w:val="28"/>
          <w:lang w:val="uk-UA"/>
        </w:rPr>
        <w:t>форм</w:t>
      </w:r>
      <w:r w:rsidR="0066030F">
        <w:rPr>
          <w:color w:val="000000"/>
          <w:sz w:val="28"/>
          <w:szCs w:val="28"/>
          <w:lang w:val="uk-UA"/>
        </w:rPr>
        <w:t>ами</w:t>
      </w:r>
      <w:r w:rsidR="00F25F37">
        <w:rPr>
          <w:color w:val="000000"/>
          <w:sz w:val="28"/>
          <w:szCs w:val="28"/>
          <w:lang w:val="uk-UA"/>
        </w:rPr>
        <w:t xml:space="preserve">: № </w:t>
      </w:r>
      <w:r w:rsidR="00C147A1">
        <w:rPr>
          <w:color w:val="000000"/>
          <w:sz w:val="28"/>
          <w:szCs w:val="28"/>
          <w:lang w:val="uk-UA"/>
        </w:rPr>
        <w:t>11</w:t>
      </w:r>
      <w:r w:rsidR="00F25F37">
        <w:rPr>
          <w:color w:val="000000"/>
          <w:sz w:val="28"/>
          <w:szCs w:val="28"/>
          <w:lang w:val="uk-UA"/>
        </w:rPr>
        <w:t xml:space="preserve"> </w:t>
      </w:r>
      <w:proofErr w:type="spellStart"/>
      <w:r w:rsidR="00F25F37">
        <w:rPr>
          <w:color w:val="000000"/>
          <w:sz w:val="28"/>
          <w:szCs w:val="28"/>
          <w:lang w:val="uk-UA"/>
        </w:rPr>
        <w:t>мтп</w:t>
      </w:r>
      <w:proofErr w:type="spellEnd"/>
      <w:r w:rsidR="00F25F37">
        <w:rPr>
          <w:color w:val="000000"/>
          <w:sz w:val="28"/>
          <w:szCs w:val="28"/>
          <w:lang w:val="uk-UA"/>
        </w:rPr>
        <w:t xml:space="preserve"> (річна) </w:t>
      </w:r>
      <w:r w:rsidR="00F25F37" w:rsidRPr="00F25F37">
        <w:rPr>
          <w:color w:val="000000"/>
          <w:sz w:val="28"/>
          <w:szCs w:val="28"/>
          <w:lang w:val="uk-UA"/>
        </w:rPr>
        <w:t>"</w:t>
      </w:r>
      <w:r w:rsidR="00F25F37" w:rsidRPr="00D3436A">
        <w:rPr>
          <w:color w:val="000000"/>
          <w:sz w:val="28"/>
          <w:szCs w:val="28"/>
          <w:lang w:val="uk-UA"/>
        </w:rPr>
        <w:t xml:space="preserve">Звіт про </w:t>
      </w:r>
      <w:r w:rsidR="00C147A1">
        <w:rPr>
          <w:color w:val="000000"/>
          <w:sz w:val="28"/>
          <w:szCs w:val="28"/>
          <w:lang w:val="uk-UA"/>
        </w:rPr>
        <w:t>результати</w:t>
      </w:r>
      <w:r w:rsidR="00F25F37" w:rsidRPr="00D3436A">
        <w:rPr>
          <w:color w:val="000000"/>
          <w:sz w:val="28"/>
          <w:szCs w:val="28"/>
          <w:lang w:val="uk-UA"/>
        </w:rPr>
        <w:t xml:space="preserve"> використання </w:t>
      </w:r>
      <w:r w:rsidR="00C147A1">
        <w:rPr>
          <w:color w:val="000000"/>
          <w:sz w:val="28"/>
          <w:szCs w:val="28"/>
          <w:lang w:val="uk-UA"/>
        </w:rPr>
        <w:t xml:space="preserve">палива, теплоенергії </w:t>
      </w:r>
      <w:r w:rsidR="00C147A1">
        <w:rPr>
          <w:color w:val="000000"/>
          <w:sz w:val="28"/>
          <w:szCs w:val="28"/>
          <w:lang w:val="uk-UA"/>
        </w:rPr>
        <w:lastRenderedPageBreak/>
        <w:t>та електроенергії</w:t>
      </w:r>
      <w:r w:rsidR="00F25F37" w:rsidRPr="00F25F37">
        <w:rPr>
          <w:color w:val="000000"/>
          <w:sz w:val="28"/>
          <w:szCs w:val="28"/>
          <w:lang w:val="uk-UA"/>
        </w:rPr>
        <w:t>"</w:t>
      </w:r>
      <w:r w:rsidR="00D116BD">
        <w:rPr>
          <w:color w:val="000000"/>
          <w:sz w:val="28"/>
          <w:szCs w:val="28"/>
          <w:lang w:val="uk-UA"/>
        </w:rPr>
        <w:t>;</w:t>
      </w:r>
      <w:r w:rsidR="00F25F37" w:rsidRPr="001D482E">
        <w:rPr>
          <w:color w:val="000000"/>
          <w:sz w:val="28"/>
          <w:szCs w:val="28"/>
          <w:lang w:val="uk-UA"/>
        </w:rPr>
        <w:t xml:space="preserve"> </w:t>
      </w:r>
      <w:r w:rsidRPr="001D482E">
        <w:rPr>
          <w:color w:val="000000"/>
          <w:sz w:val="28"/>
          <w:szCs w:val="28"/>
          <w:lang w:val="uk-UA"/>
        </w:rPr>
        <w:t>№ 50-сг</w:t>
      </w:r>
      <w:r w:rsidR="00D16ABA">
        <w:rPr>
          <w:color w:val="000000"/>
          <w:sz w:val="28"/>
          <w:szCs w:val="28"/>
          <w:lang w:val="uk-UA"/>
        </w:rPr>
        <w:t xml:space="preserve"> "</w:t>
      </w:r>
      <w:r w:rsidR="00D16ABA" w:rsidRPr="00D3436A">
        <w:rPr>
          <w:color w:val="000000"/>
          <w:sz w:val="28"/>
          <w:szCs w:val="28"/>
          <w:lang w:val="uk-UA"/>
        </w:rPr>
        <w:t xml:space="preserve">Звіт </w:t>
      </w:r>
      <w:r w:rsidR="00D16ABA" w:rsidRPr="00D16ABA">
        <w:rPr>
          <w:color w:val="000000"/>
          <w:sz w:val="28"/>
          <w:szCs w:val="28"/>
          <w:lang w:val="uk-UA"/>
        </w:rPr>
        <w:t>про</w:t>
      </w:r>
      <w:r w:rsidR="00D16ABA" w:rsidRPr="00D3436A">
        <w:rPr>
          <w:color w:val="000000"/>
          <w:sz w:val="28"/>
          <w:szCs w:val="28"/>
          <w:lang w:val="uk-UA"/>
        </w:rPr>
        <w:t xml:space="preserve"> </w:t>
      </w:r>
      <w:r w:rsidR="00D16ABA" w:rsidRPr="00D16ABA">
        <w:rPr>
          <w:color w:val="000000"/>
          <w:sz w:val="28"/>
          <w:szCs w:val="28"/>
          <w:lang w:val="uk-UA"/>
        </w:rPr>
        <w:t>основні економічні показники роботи</w:t>
      </w:r>
      <w:r w:rsidR="00C147A1">
        <w:rPr>
          <w:color w:val="000000"/>
          <w:sz w:val="28"/>
          <w:szCs w:val="28"/>
          <w:lang w:val="uk-UA"/>
        </w:rPr>
        <w:t xml:space="preserve"> </w:t>
      </w:r>
      <w:r w:rsidR="00D16ABA" w:rsidRPr="00D16ABA">
        <w:rPr>
          <w:color w:val="000000"/>
          <w:sz w:val="28"/>
          <w:szCs w:val="28"/>
          <w:lang w:val="uk-UA"/>
        </w:rPr>
        <w:t>сільськогосподарських підприємств"</w:t>
      </w:r>
      <w:r w:rsidR="00D116BD">
        <w:rPr>
          <w:color w:val="000000"/>
          <w:sz w:val="28"/>
          <w:szCs w:val="28"/>
          <w:lang w:val="uk-UA"/>
        </w:rPr>
        <w:t>;</w:t>
      </w:r>
      <w:r w:rsidRPr="001D482E">
        <w:rPr>
          <w:color w:val="000000"/>
          <w:sz w:val="28"/>
          <w:szCs w:val="28"/>
          <w:lang w:val="uk-UA"/>
        </w:rPr>
        <w:t xml:space="preserve"> </w:t>
      </w:r>
      <w:r w:rsidR="002E0EF7" w:rsidRPr="001D482E">
        <w:rPr>
          <w:color w:val="000000"/>
          <w:sz w:val="28"/>
          <w:szCs w:val="28"/>
          <w:lang w:val="uk-UA"/>
        </w:rPr>
        <w:t xml:space="preserve">№ </w:t>
      </w:r>
      <w:r w:rsidR="00EA1C69">
        <w:rPr>
          <w:color w:val="000000"/>
          <w:sz w:val="28"/>
          <w:szCs w:val="28"/>
          <w:lang w:val="uk-UA"/>
        </w:rPr>
        <w:t>1-П</w:t>
      </w:r>
      <w:r w:rsidRPr="001D482E">
        <w:rPr>
          <w:color w:val="000000"/>
          <w:sz w:val="28"/>
          <w:szCs w:val="28"/>
          <w:lang w:val="uk-UA"/>
        </w:rPr>
        <w:t xml:space="preserve"> </w:t>
      </w:r>
      <w:r w:rsidR="00FD52A5" w:rsidRPr="001D482E">
        <w:rPr>
          <w:color w:val="000000"/>
          <w:sz w:val="28"/>
          <w:szCs w:val="28"/>
          <w:lang w:val="uk-UA"/>
        </w:rPr>
        <w:t>(</w:t>
      </w:r>
      <w:r w:rsidR="00EA1C69">
        <w:rPr>
          <w:color w:val="000000"/>
          <w:sz w:val="28"/>
          <w:szCs w:val="28"/>
          <w:lang w:val="uk-UA"/>
        </w:rPr>
        <w:t>НПП</w:t>
      </w:r>
      <w:r w:rsidR="00FD52A5" w:rsidRPr="001D482E">
        <w:rPr>
          <w:color w:val="000000"/>
          <w:sz w:val="28"/>
          <w:szCs w:val="28"/>
          <w:lang w:val="uk-UA"/>
        </w:rPr>
        <w:t>)</w:t>
      </w:r>
      <w:r w:rsidR="00D16ABA">
        <w:rPr>
          <w:color w:val="000000"/>
          <w:sz w:val="28"/>
          <w:szCs w:val="28"/>
          <w:lang w:val="uk-UA"/>
        </w:rPr>
        <w:t xml:space="preserve"> (річна)</w:t>
      </w:r>
      <w:r w:rsidR="00D16ABA" w:rsidRPr="00D3436A">
        <w:rPr>
          <w:color w:val="000000"/>
          <w:sz w:val="28"/>
          <w:szCs w:val="28"/>
          <w:lang w:val="uk-UA"/>
        </w:rPr>
        <w:t xml:space="preserve"> </w:t>
      </w:r>
      <w:r w:rsidR="00D16ABA">
        <w:rPr>
          <w:color w:val="000000"/>
          <w:sz w:val="28"/>
          <w:szCs w:val="28"/>
          <w:lang w:val="uk-UA"/>
        </w:rPr>
        <w:t>"</w:t>
      </w:r>
      <w:r w:rsidR="00D16ABA" w:rsidRPr="00D3436A">
        <w:rPr>
          <w:color w:val="000000"/>
          <w:sz w:val="28"/>
          <w:szCs w:val="28"/>
          <w:lang w:val="uk-UA"/>
        </w:rPr>
        <w:t>Звіт про виробництво промислової продукції</w:t>
      </w:r>
      <w:r w:rsidR="00D16ABA">
        <w:rPr>
          <w:color w:val="000000"/>
          <w:sz w:val="28"/>
          <w:szCs w:val="28"/>
          <w:lang w:val="uk-UA"/>
        </w:rPr>
        <w:t>"</w:t>
      </w:r>
      <w:r w:rsidR="00D116BD">
        <w:rPr>
          <w:color w:val="000000"/>
          <w:sz w:val="28"/>
          <w:szCs w:val="28"/>
          <w:lang w:val="uk-UA"/>
        </w:rPr>
        <w:t>;</w:t>
      </w:r>
      <w:r w:rsidRPr="001D482E">
        <w:rPr>
          <w:color w:val="000000"/>
          <w:sz w:val="28"/>
          <w:szCs w:val="28"/>
          <w:lang w:val="uk-UA"/>
        </w:rPr>
        <w:t xml:space="preserve"> </w:t>
      </w:r>
      <w:r w:rsidR="002E0EF7" w:rsidRPr="001D482E">
        <w:rPr>
          <w:color w:val="000000"/>
          <w:sz w:val="28"/>
          <w:szCs w:val="28"/>
          <w:lang w:val="uk-UA"/>
        </w:rPr>
        <w:t xml:space="preserve">№ </w:t>
      </w:r>
      <w:r w:rsidRPr="001D482E">
        <w:rPr>
          <w:color w:val="000000"/>
          <w:sz w:val="28"/>
          <w:szCs w:val="28"/>
          <w:lang w:val="uk-UA"/>
        </w:rPr>
        <w:t>1-підприємництво</w:t>
      </w:r>
      <w:r w:rsidR="00D16ABA">
        <w:rPr>
          <w:color w:val="000000"/>
          <w:sz w:val="28"/>
          <w:szCs w:val="28"/>
          <w:lang w:val="uk-UA"/>
        </w:rPr>
        <w:t xml:space="preserve"> (</w:t>
      </w:r>
      <w:r w:rsidR="00D16ABA" w:rsidRPr="00D16ABA">
        <w:rPr>
          <w:color w:val="000000"/>
          <w:sz w:val="28"/>
          <w:szCs w:val="28"/>
          <w:lang w:val="uk-UA"/>
        </w:rPr>
        <w:t>річна) "</w:t>
      </w:r>
      <w:r w:rsidR="00D16ABA" w:rsidRPr="00D3436A">
        <w:rPr>
          <w:color w:val="000000"/>
          <w:sz w:val="28"/>
          <w:szCs w:val="28"/>
          <w:lang w:val="uk-UA"/>
        </w:rPr>
        <w:t>Структурне обстеження підприємства"</w:t>
      </w:r>
      <w:r w:rsidR="00D116BD">
        <w:rPr>
          <w:color w:val="000000"/>
          <w:sz w:val="28"/>
          <w:szCs w:val="28"/>
          <w:lang w:val="uk-UA"/>
        </w:rPr>
        <w:t>;</w:t>
      </w:r>
      <w:r w:rsidRPr="001D482E">
        <w:rPr>
          <w:color w:val="000000"/>
          <w:sz w:val="28"/>
          <w:szCs w:val="28"/>
          <w:lang w:val="uk-UA"/>
        </w:rPr>
        <w:t xml:space="preserve"> </w:t>
      </w:r>
      <w:r w:rsidR="002E0EF7" w:rsidRPr="001D482E">
        <w:rPr>
          <w:color w:val="000000"/>
          <w:sz w:val="28"/>
          <w:szCs w:val="28"/>
          <w:lang w:val="uk-UA"/>
        </w:rPr>
        <w:t>№</w:t>
      </w:r>
      <w:r w:rsidR="00284CFD">
        <w:rPr>
          <w:color w:val="000000"/>
          <w:sz w:val="28"/>
          <w:szCs w:val="28"/>
          <w:lang w:val="uk-UA"/>
        </w:rPr>
        <w:t xml:space="preserve"> </w:t>
      </w:r>
      <w:r w:rsidRPr="001D482E">
        <w:rPr>
          <w:color w:val="000000"/>
          <w:sz w:val="28"/>
          <w:szCs w:val="28"/>
          <w:lang w:val="uk-UA"/>
        </w:rPr>
        <w:t xml:space="preserve">6-тп </w:t>
      </w:r>
      <w:r w:rsidR="00FD52A5" w:rsidRPr="001D482E">
        <w:rPr>
          <w:color w:val="000000"/>
          <w:sz w:val="28"/>
          <w:szCs w:val="28"/>
          <w:lang w:val="uk-UA"/>
        </w:rPr>
        <w:t>(ес)</w:t>
      </w:r>
      <w:r w:rsidR="00D16ABA">
        <w:rPr>
          <w:color w:val="000000"/>
          <w:sz w:val="28"/>
          <w:szCs w:val="28"/>
          <w:lang w:val="uk-UA"/>
        </w:rPr>
        <w:t xml:space="preserve"> (річна)</w:t>
      </w:r>
      <w:r w:rsidR="00D16ABA" w:rsidRPr="00D16ABA">
        <w:rPr>
          <w:rFonts w:ascii="Georgia" w:hAnsi="Georgia"/>
          <w:color w:val="232B30"/>
          <w:sz w:val="39"/>
          <w:szCs w:val="39"/>
          <w:lang w:val="uk-UA"/>
        </w:rPr>
        <w:t xml:space="preserve"> </w:t>
      </w:r>
      <w:r w:rsidR="00D16ABA" w:rsidRPr="00D3436A">
        <w:rPr>
          <w:color w:val="000000"/>
          <w:sz w:val="28"/>
          <w:szCs w:val="28"/>
          <w:lang w:val="uk-UA"/>
        </w:rPr>
        <w:t>"Звіт про роботу електростанції"</w:t>
      </w:r>
      <w:r w:rsidRPr="001D482E">
        <w:rPr>
          <w:color w:val="000000"/>
          <w:sz w:val="28"/>
          <w:szCs w:val="28"/>
          <w:lang w:val="uk-UA"/>
        </w:rPr>
        <w:t xml:space="preserve">; </w:t>
      </w:r>
    </w:p>
    <w:p w:rsidR="001D5363" w:rsidRPr="0048735E" w:rsidRDefault="001D5363" w:rsidP="0048735E">
      <w:pPr>
        <w:pStyle w:val="a4"/>
        <w:spacing w:before="0" w:beforeAutospacing="0" w:after="0" w:afterAutospacing="0"/>
        <w:ind w:firstLine="709"/>
        <w:jc w:val="both"/>
        <w:rPr>
          <w:color w:val="000000"/>
          <w:sz w:val="28"/>
          <w:szCs w:val="28"/>
          <w:lang w:val="uk-UA"/>
        </w:rPr>
      </w:pPr>
      <w:r w:rsidRPr="0048735E">
        <w:rPr>
          <w:color w:val="000000"/>
          <w:sz w:val="28"/>
          <w:szCs w:val="28"/>
          <w:lang w:val="uk-UA"/>
        </w:rPr>
        <w:t xml:space="preserve">інформація, отримана </w:t>
      </w:r>
      <w:r w:rsidR="003E0C90" w:rsidRPr="0048735E">
        <w:rPr>
          <w:color w:val="000000"/>
          <w:sz w:val="28"/>
          <w:szCs w:val="28"/>
          <w:lang w:val="uk-UA"/>
        </w:rPr>
        <w:t>з реєстру суб</w:t>
      </w:r>
      <w:r w:rsidR="00BA607B" w:rsidRPr="0048735E">
        <w:rPr>
          <w:color w:val="000000"/>
          <w:sz w:val="28"/>
          <w:szCs w:val="28"/>
          <w:lang w:val="uk-UA"/>
        </w:rPr>
        <w:t>’єктів господарської діяльності, які мають ліцензії з виробництва, постачання та розподілу</w:t>
      </w:r>
      <w:r w:rsidR="00D116BD" w:rsidRPr="0048735E">
        <w:rPr>
          <w:color w:val="000000"/>
          <w:sz w:val="28"/>
          <w:szCs w:val="28"/>
          <w:lang w:val="uk-UA"/>
        </w:rPr>
        <w:t xml:space="preserve"> природного газу,</w:t>
      </w:r>
      <w:r w:rsidR="00BA607B" w:rsidRPr="0048735E">
        <w:rPr>
          <w:color w:val="000000"/>
          <w:sz w:val="28"/>
          <w:szCs w:val="28"/>
          <w:lang w:val="uk-UA"/>
        </w:rPr>
        <w:t xml:space="preserve"> теплоенергії та електроенергії</w:t>
      </w:r>
      <w:r w:rsidR="00E57E49" w:rsidRPr="0048735E">
        <w:rPr>
          <w:color w:val="000000"/>
          <w:sz w:val="28"/>
          <w:szCs w:val="28"/>
          <w:lang w:val="uk-UA"/>
        </w:rPr>
        <w:t>;</w:t>
      </w:r>
    </w:p>
    <w:p w:rsidR="001D5363" w:rsidRDefault="004423CD" w:rsidP="00B8399C">
      <w:pPr>
        <w:pStyle w:val="a4"/>
        <w:spacing w:before="0" w:beforeAutospacing="0" w:after="0" w:afterAutospacing="0" w:line="252" w:lineRule="auto"/>
        <w:ind w:firstLine="709"/>
        <w:jc w:val="both"/>
        <w:rPr>
          <w:color w:val="000000"/>
          <w:sz w:val="28"/>
          <w:szCs w:val="28"/>
          <w:lang w:val="uk-UA"/>
        </w:rPr>
      </w:pPr>
      <w:r w:rsidRPr="001D482E">
        <w:rPr>
          <w:color w:val="000000"/>
          <w:sz w:val="28"/>
          <w:szCs w:val="28"/>
          <w:lang w:val="uk-UA"/>
        </w:rPr>
        <w:t>інформація, що</w:t>
      </w:r>
      <w:r w:rsidR="00EE2ACE" w:rsidRPr="001D482E">
        <w:rPr>
          <w:color w:val="000000"/>
          <w:sz w:val="28"/>
          <w:szCs w:val="28"/>
          <w:lang w:val="uk-UA"/>
        </w:rPr>
        <w:t>до</w:t>
      </w:r>
      <w:r w:rsidRPr="001D482E">
        <w:rPr>
          <w:color w:val="000000"/>
          <w:sz w:val="28"/>
          <w:szCs w:val="28"/>
          <w:lang w:val="uk-UA"/>
        </w:rPr>
        <w:t xml:space="preserve"> причин невідповідей за відповідними формами ДСС</w:t>
      </w:r>
      <w:r w:rsidR="00352FE7">
        <w:rPr>
          <w:color w:val="000000"/>
          <w:sz w:val="28"/>
          <w:szCs w:val="28"/>
          <w:lang w:val="uk-UA"/>
        </w:rPr>
        <w:t>;</w:t>
      </w:r>
    </w:p>
    <w:p w:rsidR="00352FE7" w:rsidRPr="001D482E" w:rsidRDefault="00352FE7" w:rsidP="00B8399C">
      <w:pPr>
        <w:pStyle w:val="a4"/>
        <w:spacing w:before="0" w:beforeAutospacing="0" w:after="0" w:afterAutospacing="0" w:line="252" w:lineRule="auto"/>
        <w:ind w:firstLine="709"/>
        <w:jc w:val="both"/>
        <w:rPr>
          <w:color w:val="000000"/>
          <w:sz w:val="28"/>
          <w:szCs w:val="28"/>
          <w:lang w:val="uk-UA"/>
        </w:rPr>
      </w:pPr>
      <w:r>
        <w:rPr>
          <w:color w:val="000000"/>
          <w:sz w:val="28"/>
          <w:szCs w:val="28"/>
          <w:lang w:val="uk-UA"/>
        </w:rPr>
        <w:t xml:space="preserve">репрезентативність вибіркового спостереження </w:t>
      </w:r>
      <w:r w:rsidR="00D3331A" w:rsidRPr="001D482E">
        <w:rPr>
          <w:sz w:val="28"/>
          <w:szCs w:val="28"/>
        </w:rPr>
        <w:t>−</w:t>
      </w:r>
      <w:r w:rsidR="00D3331A">
        <w:rPr>
          <w:sz w:val="28"/>
          <w:szCs w:val="28"/>
        </w:rPr>
        <w:t xml:space="preserve"> </w:t>
      </w:r>
      <w:r w:rsidR="00D3331A">
        <w:rPr>
          <w:color w:val="000000"/>
          <w:sz w:val="28"/>
          <w:szCs w:val="28"/>
          <w:lang w:val="uk-UA"/>
        </w:rPr>
        <w:t>довірча ймовірність</w:t>
      </w:r>
      <w:r>
        <w:rPr>
          <w:color w:val="000000"/>
          <w:sz w:val="28"/>
          <w:szCs w:val="28"/>
          <w:lang w:val="uk-UA"/>
        </w:rPr>
        <w:t xml:space="preserve"> 95%</w:t>
      </w:r>
      <w:r w:rsidR="00D3331A">
        <w:rPr>
          <w:color w:val="000000"/>
          <w:sz w:val="28"/>
          <w:szCs w:val="28"/>
          <w:lang w:val="uk-UA"/>
        </w:rPr>
        <w:t>, помилка не перевищує 5%</w:t>
      </w:r>
      <w:r>
        <w:rPr>
          <w:color w:val="000000"/>
          <w:sz w:val="28"/>
          <w:szCs w:val="28"/>
          <w:lang w:val="uk-UA"/>
        </w:rPr>
        <w:t>.</w:t>
      </w:r>
    </w:p>
    <w:p w:rsidR="00C8111B" w:rsidRPr="001D482E" w:rsidRDefault="00C8111B" w:rsidP="009E7713">
      <w:pPr>
        <w:ind w:firstLine="709"/>
        <w:jc w:val="both"/>
        <w:rPr>
          <w:color w:val="000000"/>
          <w:sz w:val="28"/>
          <w:szCs w:val="28"/>
        </w:rPr>
      </w:pPr>
      <w:r w:rsidRPr="001D482E">
        <w:rPr>
          <w:color w:val="000000"/>
          <w:sz w:val="28"/>
          <w:szCs w:val="28"/>
        </w:rPr>
        <w:t>На всіх рівнях обробки після отримання від респондентів первинна інформація аналізується, після чого здійснюється верифікація даних згідно з використанням ло</w:t>
      </w:r>
      <w:r w:rsidR="00B8399C" w:rsidRPr="001D482E">
        <w:rPr>
          <w:color w:val="000000"/>
          <w:sz w:val="28"/>
          <w:szCs w:val="28"/>
        </w:rPr>
        <w:t>гічних та арифметичних контролів</w:t>
      </w:r>
      <w:r w:rsidRPr="001D482E">
        <w:rPr>
          <w:color w:val="000000"/>
          <w:sz w:val="28"/>
          <w:szCs w:val="28"/>
        </w:rPr>
        <w:t xml:space="preserve"> масиву даних.</w:t>
      </w:r>
    </w:p>
    <w:p w:rsidR="00463ADD" w:rsidRPr="007358D5" w:rsidRDefault="00463ADD" w:rsidP="00D3436A">
      <w:pPr>
        <w:autoSpaceDE w:val="0"/>
        <w:autoSpaceDN w:val="0"/>
        <w:ind w:firstLine="709"/>
        <w:jc w:val="both"/>
        <w:rPr>
          <w:sz w:val="28"/>
          <w:szCs w:val="28"/>
        </w:rPr>
      </w:pPr>
      <w:r>
        <w:rPr>
          <w:sz w:val="28"/>
          <w:szCs w:val="28"/>
          <w:lang w:eastAsia="uk-UA"/>
        </w:rPr>
        <w:t xml:space="preserve">Під час проведення ДСС здійснюють </w:t>
      </w:r>
      <w:r w:rsidR="001D5363" w:rsidRPr="001D482E">
        <w:rPr>
          <w:sz w:val="28"/>
          <w:szCs w:val="28"/>
          <w:lang w:eastAsia="uk-UA"/>
        </w:rPr>
        <w:t xml:space="preserve">аналіз </w:t>
      </w:r>
      <w:r w:rsidR="00627E68">
        <w:rPr>
          <w:sz w:val="28"/>
          <w:szCs w:val="28"/>
          <w:lang w:eastAsia="uk-UA"/>
        </w:rPr>
        <w:t>кількості не</w:t>
      </w:r>
      <w:r>
        <w:rPr>
          <w:sz w:val="28"/>
          <w:szCs w:val="28"/>
          <w:lang w:eastAsia="uk-UA"/>
        </w:rPr>
        <w:t xml:space="preserve">отриманих відповідей від респондентів та їх причин. Так, за підсумками </w:t>
      </w:r>
      <w:r w:rsidR="001D5363" w:rsidRPr="00177539">
        <w:rPr>
          <w:sz w:val="28"/>
          <w:szCs w:val="28"/>
          <w:lang w:eastAsia="uk-UA"/>
        </w:rPr>
        <w:t>2015</w:t>
      </w:r>
      <w:r w:rsidR="00627E68">
        <w:rPr>
          <w:sz w:val="28"/>
          <w:szCs w:val="28"/>
          <w:lang w:eastAsia="uk-UA"/>
        </w:rPr>
        <w:t xml:space="preserve"> року</w:t>
      </w:r>
      <w:r w:rsidR="001D5363" w:rsidRPr="00177539">
        <w:rPr>
          <w:sz w:val="28"/>
          <w:szCs w:val="28"/>
          <w:lang w:eastAsia="uk-UA"/>
        </w:rPr>
        <w:t xml:space="preserve"> </w:t>
      </w:r>
      <w:r w:rsidR="00765FC9">
        <w:rPr>
          <w:sz w:val="28"/>
          <w:szCs w:val="28"/>
          <w:lang w:eastAsia="uk-UA"/>
        </w:rPr>
        <w:t xml:space="preserve">рівень </w:t>
      </w:r>
      <w:r w:rsidR="00D17F89" w:rsidRPr="00D3436A">
        <w:rPr>
          <w:color w:val="000000"/>
          <w:sz w:val="28"/>
          <w:szCs w:val="28"/>
        </w:rPr>
        <w:t>не</w:t>
      </w:r>
      <w:r w:rsidR="002A3DE8" w:rsidRPr="00D3436A">
        <w:rPr>
          <w:color w:val="000000"/>
          <w:sz w:val="28"/>
          <w:szCs w:val="28"/>
        </w:rPr>
        <w:t xml:space="preserve">відповідей </w:t>
      </w:r>
      <w:r w:rsidR="00AD3F2A">
        <w:rPr>
          <w:color w:val="000000"/>
          <w:sz w:val="28"/>
          <w:szCs w:val="28"/>
        </w:rPr>
        <w:t xml:space="preserve">за формою № 4-мтп (річна) </w:t>
      </w:r>
      <w:r w:rsidR="00765FC9">
        <w:rPr>
          <w:color w:val="000000"/>
          <w:sz w:val="28"/>
          <w:szCs w:val="28"/>
        </w:rPr>
        <w:t>становив</w:t>
      </w:r>
      <w:r w:rsidR="00A173E7" w:rsidRPr="00D3436A">
        <w:rPr>
          <w:color w:val="000000"/>
          <w:sz w:val="28"/>
          <w:szCs w:val="28"/>
        </w:rPr>
        <w:t xml:space="preserve"> </w:t>
      </w:r>
      <w:r w:rsidR="00D116BD">
        <w:rPr>
          <w:color w:val="000000"/>
          <w:sz w:val="28"/>
          <w:szCs w:val="28"/>
        </w:rPr>
        <w:t>10</w:t>
      </w:r>
      <w:r w:rsidR="00A173E7" w:rsidRPr="00D3436A">
        <w:rPr>
          <w:color w:val="000000"/>
          <w:sz w:val="28"/>
          <w:szCs w:val="28"/>
        </w:rPr>
        <w:t>%</w:t>
      </w:r>
      <w:r w:rsidR="00AD3F2A">
        <w:rPr>
          <w:color w:val="000000"/>
          <w:sz w:val="28"/>
          <w:szCs w:val="28"/>
        </w:rPr>
        <w:t xml:space="preserve">, за формою № 4-мтп (місячна) </w:t>
      </w:r>
      <w:r w:rsidR="00AD3F2A" w:rsidRPr="001D482E">
        <w:rPr>
          <w:sz w:val="28"/>
          <w:szCs w:val="28"/>
        </w:rPr>
        <w:t>−</w:t>
      </w:r>
      <w:r w:rsidR="00AD3F2A">
        <w:rPr>
          <w:sz w:val="28"/>
          <w:szCs w:val="28"/>
        </w:rPr>
        <w:t xml:space="preserve"> 12%</w:t>
      </w:r>
      <w:r w:rsidR="00EA68DD">
        <w:rPr>
          <w:color w:val="000000"/>
          <w:sz w:val="28"/>
          <w:szCs w:val="28"/>
        </w:rPr>
        <w:t xml:space="preserve"> генеральної сукупності</w:t>
      </w:r>
      <w:r w:rsidR="008E3AB3" w:rsidRPr="00D3436A">
        <w:rPr>
          <w:color w:val="000000"/>
          <w:sz w:val="28"/>
          <w:szCs w:val="28"/>
        </w:rPr>
        <w:t>.</w:t>
      </w:r>
      <w:r w:rsidR="007358D5" w:rsidRPr="00D3436A">
        <w:rPr>
          <w:color w:val="000000"/>
          <w:sz w:val="28"/>
          <w:szCs w:val="28"/>
        </w:rPr>
        <w:t xml:space="preserve"> </w:t>
      </w:r>
      <w:r w:rsidR="002A3DE8" w:rsidRPr="00D3436A">
        <w:rPr>
          <w:color w:val="000000"/>
          <w:sz w:val="28"/>
          <w:szCs w:val="28"/>
        </w:rPr>
        <w:t xml:space="preserve">Серед основних </w:t>
      </w:r>
      <w:r w:rsidR="002A3DE8" w:rsidRPr="001D482E">
        <w:rPr>
          <w:sz w:val="28"/>
          <w:szCs w:val="28"/>
          <w:lang w:eastAsia="uk-UA"/>
        </w:rPr>
        <w:t>причин</w:t>
      </w:r>
      <w:r>
        <w:rPr>
          <w:sz w:val="28"/>
          <w:szCs w:val="28"/>
          <w:lang w:eastAsia="uk-UA"/>
        </w:rPr>
        <w:t xml:space="preserve"> ненадання звітів</w:t>
      </w:r>
      <w:r w:rsidR="002A3DE8" w:rsidRPr="001D482E">
        <w:rPr>
          <w:sz w:val="28"/>
          <w:szCs w:val="28"/>
          <w:lang w:eastAsia="uk-UA"/>
        </w:rPr>
        <w:t xml:space="preserve">: </w:t>
      </w:r>
      <w:r w:rsidR="002A3DE8" w:rsidRPr="001D482E">
        <w:rPr>
          <w:sz w:val="28"/>
          <w:szCs w:val="28"/>
        </w:rPr>
        <w:t>одиниця не звітує з причини виникнення надзвичайних та непереборних обставин</w:t>
      </w:r>
      <w:r w:rsidR="00D116BD">
        <w:rPr>
          <w:sz w:val="28"/>
          <w:szCs w:val="28"/>
          <w:lang w:eastAsia="uk-UA"/>
        </w:rPr>
        <w:t xml:space="preserve">, </w:t>
      </w:r>
      <w:r w:rsidR="00765FC9">
        <w:rPr>
          <w:sz w:val="28"/>
          <w:szCs w:val="28"/>
          <w:lang w:eastAsia="uk-UA"/>
        </w:rPr>
        <w:t>одиниця</w:t>
      </w:r>
      <w:r w:rsidR="001D5363" w:rsidRPr="001D482E">
        <w:rPr>
          <w:sz w:val="28"/>
          <w:szCs w:val="28"/>
          <w:lang w:eastAsia="uk-UA"/>
        </w:rPr>
        <w:t xml:space="preserve"> на звітну дату не </w:t>
      </w:r>
      <w:r w:rsidR="002A3DE8" w:rsidRPr="001D482E">
        <w:rPr>
          <w:sz w:val="28"/>
          <w:szCs w:val="28"/>
          <w:lang w:eastAsia="uk-UA"/>
        </w:rPr>
        <w:t>використовувал</w:t>
      </w:r>
      <w:r w:rsidR="00627E68">
        <w:rPr>
          <w:sz w:val="28"/>
          <w:szCs w:val="28"/>
          <w:lang w:eastAsia="uk-UA"/>
        </w:rPr>
        <w:t>а</w:t>
      </w:r>
      <w:r w:rsidR="002A3DE8" w:rsidRPr="001D482E">
        <w:rPr>
          <w:sz w:val="28"/>
          <w:szCs w:val="28"/>
          <w:lang w:eastAsia="uk-UA"/>
        </w:rPr>
        <w:t xml:space="preserve"> паливо</w:t>
      </w:r>
      <w:r>
        <w:rPr>
          <w:sz w:val="28"/>
          <w:szCs w:val="28"/>
          <w:lang w:eastAsia="uk-UA"/>
        </w:rPr>
        <w:t>. Проте це</w:t>
      </w:r>
      <w:r w:rsidRPr="001D482E">
        <w:rPr>
          <w:sz w:val="28"/>
          <w:szCs w:val="28"/>
          <w:lang w:eastAsia="uk-UA"/>
        </w:rPr>
        <w:t xml:space="preserve"> </w:t>
      </w:r>
      <w:r w:rsidR="001D5363" w:rsidRPr="001D482E">
        <w:rPr>
          <w:sz w:val="28"/>
          <w:szCs w:val="28"/>
          <w:lang w:eastAsia="uk-UA"/>
        </w:rPr>
        <w:t xml:space="preserve">суттєво не </w:t>
      </w:r>
      <w:r w:rsidRPr="001D482E">
        <w:rPr>
          <w:sz w:val="28"/>
          <w:szCs w:val="28"/>
          <w:lang w:eastAsia="uk-UA"/>
        </w:rPr>
        <w:t>впли</w:t>
      </w:r>
      <w:r>
        <w:rPr>
          <w:sz w:val="28"/>
          <w:szCs w:val="28"/>
          <w:lang w:eastAsia="uk-UA"/>
        </w:rPr>
        <w:t>ває</w:t>
      </w:r>
      <w:r w:rsidRPr="001D482E">
        <w:rPr>
          <w:sz w:val="28"/>
          <w:szCs w:val="28"/>
          <w:lang w:eastAsia="uk-UA"/>
        </w:rPr>
        <w:t xml:space="preserve"> </w:t>
      </w:r>
      <w:r w:rsidR="001D5363" w:rsidRPr="001D482E">
        <w:rPr>
          <w:sz w:val="28"/>
          <w:szCs w:val="28"/>
          <w:lang w:eastAsia="uk-UA"/>
        </w:rPr>
        <w:t xml:space="preserve">на точність основних показників </w:t>
      </w:r>
      <w:r w:rsidR="001D5363" w:rsidRPr="001D482E">
        <w:rPr>
          <w:sz w:val="28"/>
          <w:szCs w:val="28"/>
        </w:rPr>
        <w:t>статистики енергетики</w:t>
      </w:r>
      <w:r w:rsidR="001D5363" w:rsidRPr="001D482E">
        <w:rPr>
          <w:sz w:val="28"/>
          <w:szCs w:val="28"/>
          <w:lang w:eastAsia="uk-UA"/>
        </w:rPr>
        <w:t>.</w:t>
      </w:r>
      <w:r>
        <w:rPr>
          <w:sz w:val="28"/>
          <w:szCs w:val="28"/>
          <w:lang w:eastAsia="uk-UA"/>
        </w:rPr>
        <w:t xml:space="preserve"> Тому компенсація невідповідей та </w:t>
      </w:r>
      <w:r w:rsidRPr="00BA6A28">
        <w:rPr>
          <w:sz w:val="28"/>
          <w:szCs w:val="28"/>
        </w:rPr>
        <w:t xml:space="preserve">методи </w:t>
      </w:r>
      <w:proofErr w:type="spellStart"/>
      <w:r w:rsidRPr="00BA6A28">
        <w:rPr>
          <w:sz w:val="28"/>
          <w:szCs w:val="28"/>
        </w:rPr>
        <w:t>імпутації</w:t>
      </w:r>
      <w:proofErr w:type="spellEnd"/>
      <w:r>
        <w:rPr>
          <w:sz w:val="28"/>
          <w:szCs w:val="28"/>
        </w:rPr>
        <w:t xml:space="preserve"> п</w:t>
      </w:r>
      <w:r w:rsidR="00EA1C69">
        <w:rPr>
          <w:sz w:val="28"/>
          <w:szCs w:val="28"/>
        </w:rPr>
        <w:t>ри проведенні</w:t>
      </w:r>
      <w:r w:rsidRPr="00BA6A28">
        <w:rPr>
          <w:sz w:val="28"/>
          <w:szCs w:val="28"/>
        </w:rPr>
        <w:t xml:space="preserve"> спостереження не застосовуються.</w:t>
      </w:r>
    </w:p>
    <w:p w:rsidR="001D5363" w:rsidRPr="001D482E" w:rsidRDefault="001D5363" w:rsidP="009E7713">
      <w:pPr>
        <w:pStyle w:val="11"/>
        <w:spacing w:before="0" w:line="240" w:lineRule="auto"/>
        <w:ind w:right="0" w:firstLine="0"/>
        <w:rPr>
          <w:i/>
          <w:color w:val="auto"/>
          <w:spacing w:val="0"/>
          <w:sz w:val="28"/>
          <w:szCs w:val="28"/>
        </w:rPr>
      </w:pPr>
    </w:p>
    <w:p w:rsidR="001D5363" w:rsidRPr="001D482E" w:rsidRDefault="001D5363" w:rsidP="009E7713">
      <w:pPr>
        <w:pStyle w:val="11"/>
        <w:spacing w:before="0" w:line="240" w:lineRule="auto"/>
        <w:ind w:right="0" w:firstLine="0"/>
        <w:rPr>
          <w:color w:val="auto"/>
          <w:spacing w:val="0"/>
          <w:sz w:val="28"/>
          <w:szCs w:val="28"/>
        </w:rPr>
      </w:pPr>
      <w:r w:rsidRPr="001D482E">
        <w:rPr>
          <w:color w:val="auto"/>
          <w:spacing w:val="0"/>
          <w:sz w:val="28"/>
          <w:szCs w:val="28"/>
        </w:rPr>
        <w:t>2.3. Своєчасність та пунктуальність</w:t>
      </w:r>
    </w:p>
    <w:p w:rsidR="00DA3D20" w:rsidRPr="001D482E" w:rsidRDefault="00DA3D20" w:rsidP="009E7713">
      <w:pPr>
        <w:pStyle w:val="11"/>
        <w:spacing w:before="0" w:line="240" w:lineRule="auto"/>
        <w:ind w:right="0" w:firstLine="0"/>
        <w:rPr>
          <w:color w:val="auto"/>
          <w:spacing w:val="0"/>
          <w:sz w:val="28"/>
          <w:szCs w:val="28"/>
        </w:rPr>
      </w:pPr>
    </w:p>
    <w:p w:rsidR="001D5363" w:rsidRPr="001D482E" w:rsidRDefault="001D5363" w:rsidP="00D21206">
      <w:pPr>
        <w:pStyle w:val="ab"/>
        <w:spacing w:after="0"/>
        <w:ind w:left="0" w:firstLine="709"/>
        <w:jc w:val="both"/>
        <w:rPr>
          <w:i/>
          <w:iCs/>
          <w:sz w:val="28"/>
          <w:szCs w:val="28"/>
        </w:rPr>
      </w:pPr>
      <w:r w:rsidRPr="001D482E">
        <w:rPr>
          <w:i/>
          <w:sz w:val="28"/>
          <w:szCs w:val="28"/>
        </w:rPr>
        <w:t xml:space="preserve">Своєчасність </w:t>
      </w:r>
      <w:r w:rsidRPr="001D482E">
        <w:rPr>
          <w:i/>
          <w:iCs/>
          <w:sz w:val="28"/>
          <w:szCs w:val="28"/>
        </w:rPr>
        <w:t xml:space="preserve">– це </w:t>
      </w:r>
      <w:r w:rsidR="002E1A20">
        <w:rPr>
          <w:i/>
          <w:iCs/>
          <w:sz w:val="28"/>
          <w:szCs w:val="28"/>
        </w:rPr>
        <w:t>період</w:t>
      </w:r>
      <w:r w:rsidR="00AD3F2A">
        <w:rPr>
          <w:i/>
          <w:iCs/>
          <w:sz w:val="28"/>
          <w:szCs w:val="28"/>
        </w:rPr>
        <w:t xml:space="preserve"> часу</w:t>
      </w:r>
      <w:r w:rsidRPr="001D482E">
        <w:rPr>
          <w:i/>
          <w:iCs/>
          <w:sz w:val="28"/>
          <w:szCs w:val="28"/>
        </w:rPr>
        <w:t xml:space="preserve"> між подією або явищем, що описує статистичні дані, та публікацією цих статистичних даних.</w:t>
      </w:r>
    </w:p>
    <w:p w:rsidR="001D5363" w:rsidRPr="001D482E" w:rsidRDefault="001D5363" w:rsidP="000E57CF">
      <w:pPr>
        <w:spacing w:after="120"/>
        <w:ind w:firstLine="709"/>
        <w:jc w:val="both"/>
        <w:rPr>
          <w:i/>
          <w:iCs/>
          <w:sz w:val="28"/>
          <w:szCs w:val="28"/>
        </w:rPr>
      </w:pPr>
      <w:r w:rsidRPr="001D482E">
        <w:rPr>
          <w:bCs/>
          <w:i/>
          <w:iCs/>
          <w:sz w:val="28"/>
          <w:szCs w:val="28"/>
        </w:rPr>
        <w:t xml:space="preserve">Пунктуальність – </w:t>
      </w:r>
      <w:r w:rsidRPr="001D482E">
        <w:rPr>
          <w:i/>
          <w:iCs/>
          <w:sz w:val="28"/>
          <w:szCs w:val="28"/>
        </w:rPr>
        <w:t>це період часу між фактичною датою публікації даних та плановою датою, яка визначена в офіційному календарі публікації.</w:t>
      </w:r>
    </w:p>
    <w:p w:rsidR="001D5363" w:rsidRPr="001D482E" w:rsidRDefault="001D5363" w:rsidP="0028373D">
      <w:pPr>
        <w:pStyle w:val="Default"/>
        <w:spacing w:after="120"/>
        <w:ind w:firstLine="709"/>
        <w:jc w:val="both"/>
        <w:rPr>
          <w:sz w:val="28"/>
          <w:szCs w:val="28"/>
          <w:lang w:val="uk-UA"/>
        </w:rPr>
      </w:pPr>
      <w:r w:rsidRPr="001D482E">
        <w:rPr>
          <w:sz w:val="28"/>
          <w:szCs w:val="28"/>
          <w:lang w:val="uk-UA"/>
        </w:rPr>
        <w:t>Статистична</w:t>
      </w:r>
      <w:r w:rsidR="004C79BD">
        <w:rPr>
          <w:sz w:val="28"/>
          <w:szCs w:val="28"/>
          <w:lang w:val="uk-UA"/>
        </w:rPr>
        <w:t xml:space="preserve"> </w:t>
      </w:r>
      <w:r w:rsidRPr="001D482E">
        <w:rPr>
          <w:sz w:val="28"/>
          <w:szCs w:val="28"/>
          <w:lang w:val="uk-UA"/>
        </w:rPr>
        <w:t xml:space="preserve"> </w:t>
      </w:r>
      <w:r w:rsidR="004C79BD">
        <w:rPr>
          <w:sz w:val="28"/>
          <w:szCs w:val="28"/>
          <w:lang w:val="uk-UA"/>
        </w:rPr>
        <w:t xml:space="preserve">  </w:t>
      </w:r>
      <w:r w:rsidRPr="001D482E">
        <w:rPr>
          <w:sz w:val="28"/>
          <w:szCs w:val="28"/>
          <w:lang w:val="uk-UA"/>
        </w:rPr>
        <w:t>інформація</w:t>
      </w:r>
      <w:r w:rsidR="004C79BD">
        <w:rPr>
          <w:sz w:val="28"/>
          <w:szCs w:val="28"/>
          <w:lang w:val="uk-UA"/>
        </w:rPr>
        <w:t xml:space="preserve">   </w:t>
      </w:r>
      <w:r w:rsidRPr="001D482E">
        <w:rPr>
          <w:sz w:val="28"/>
          <w:szCs w:val="28"/>
          <w:lang w:val="uk-UA"/>
        </w:rPr>
        <w:t xml:space="preserve"> за </w:t>
      </w:r>
      <w:r w:rsidR="004C79BD">
        <w:rPr>
          <w:sz w:val="28"/>
          <w:szCs w:val="28"/>
          <w:lang w:val="uk-UA"/>
        </w:rPr>
        <w:t xml:space="preserve">   </w:t>
      </w:r>
      <w:r w:rsidRPr="001D482E">
        <w:rPr>
          <w:sz w:val="28"/>
          <w:szCs w:val="28"/>
          <w:lang w:val="uk-UA"/>
        </w:rPr>
        <w:t xml:space="preserve">результатами </w:t>
      </w:r>
      <w:r w:rsidR="004C79BD">
        <w:rPr>
          <w:sz w:val="28"/>
          <w:szCs w:val="28"/>
          <w:lang w:val="uk-UA"/>
        </w:rPr>
        <w:t xml:space="preserve">   </w:t>
      </w:r>
      <w:r w:rsidRPr="001D482E">
        <w:rPr>
          <w:sz w:val="28"/>
          <w:szCs w:val="28"/>
          <w:lang w:val="uk-UA"/>
        </w:rPr>
        <w:t>спостережен</w:t>
      </w:r>
      <w:r w:rsidR="0028373D" w:rsidRPr="001D482E">
        <w:rPr>
          <w:sz w:val="28"/>
          <w:szCs w:val="28"/>
          <w:lang w:val="uk-UA"/>
        </w:rPr>
        <w:t>ня</w:t>
      </w:r>
      <w:r w:rsidR="004C79BD">
        <w:rPr>
          <w:sz w:val="28"/>
          <w:szCs w:val="28"/>
          <w:lang w:val="uk-UA"/>
        </w:rPr>
        <w:t xml:space="preserve">   </w:t>
      </w:r>
      <w:r w:rsidRPr="001D482E">
        <w:rPr>
          <w:sz w:val="28"/>
          <w:szCs w:val="28"/>
          <w:lang w:val="uk-UA"/>
        </w:rPr>
        <w:t xml:space="preserve"> </w:t>
      </w:r>
      <w:r w:rsidR="00D21206" w:rsidRPr="001D482E">
        <w:rPr>
          <w:sz w:val="28"/>
          <w:szCs w:val="28"/>
          <w:lang w:val="uk-UA"/>
        </w:rPr>
        <w:t>форму</w:t>
      </w:r>
      <w:r w:rsidR="0028373D" w:rsidRPr="001D482E">
        <w:rPr>
          <w:sz w:val="28"/>
          <w:szCs w:val="28"/>
          <w:lang w:val="uk-UA"/>
        </w:rPr>
        <w:t>є</w:t>
      </w:r>
      <w:r w:rsidR="00D21206" w:rsidRPr="001D482E">
        <w:rPr>
          <w:sz w:val="28"/>
          <w:szCs w:val="28"/>
          <w:lang w:val="uk-UA"/>
        </w:rPr>
        <w:t>ться</w:t>
      </w:r>
      <w:r w:rsidR="004C79BD">
        <w:rPr>
          <w:sz w:val="28"/>
          <w:szCs w:val="28"/>
          <w:lang w:val="uk-UA"/>
        </w:rPr>
        <w:t xml:space="preserve">  </w:t>
      </w:r>
      <w:r w:rsidR="00D21206" w:rsidRPr="001D482E">
        <w:rPr>
          <w:sz w:val="28"/>
          <w:szCs w:val="28"/>
          <w:lang w:val="uk-UA"/>
        </w:rPr>
        <w:t xml:space="preserve"> </w:t>
      </w:r>
      <w:r w:rsidRPr="001D482E">
        <w:rPr>
          <w:sz w:val="28"/>
          <w:szCs w:val="28"/>
          <w:lang w:val="uk-UA"/>
        </w:rPr>
        <w:t>та</w:t>
      </w:r>
      <w:r w:rsidR="004C79BD">
        <w:rPr>
          <w:sz w:val="28"/>
          <w:szCs w:val="28"/>
          <w:lang w:val="uk-UA"/>
        </w:rPr>
        <w:t xml:space="preserve">  </w:t>
      </w:r>
      <w:r w:rsidRPr="001D482E">
        <w:rPr>
          <w:sz w:val="28"/>
          <w:szCs w:val="28"/>
          <w:lang w:val="uk-UA"/>
        </w:rPr>
        <w:t xml:space="preserve"> </w:t>
      </w:r>
      <w:r w:rsidR="004C79BD">
        <w:rPr>
          <w:sz w:val="28"/>
          <w:szCs w:val="28"/>
          <w:lang w:val="uk-UA"/>
        </w:rPr>
        <w:t xml:space="preserve"> </w:t>
      </w:r>
      <w:r w:rsidRPr="001D482E">
        <w:rPr>
          <w:sz w:val="28"/>
          <w:szCs w:val="28"/>
          <w:lang w:val="uk-UA"/>
        </w:rPr>
        <w:t xml:space="preserve">оприлюднюється </w:t>
      </w:r>
      <w:r w:rsidR="004C79BD">
        <w:rPr>
          <w:sz w:val="28"/>
          <w:szCs w:val="28"/>
          <w:lang w:val="uk-UA"/>
        </w:rPr>
        <w:t xml:space="preserve">   </w:t>
      </w:r>
      <w:r w:rsidRPr="001D482E">
        <w:rPr>
          <w:sz w:val="28"/>
          <w:szCs w:val="28"/>
          <w:lang w:val="uk-UA"/>
        </w:rPr>
        <w:t xml:space="preserve">згідно </w:t>
      </w:r>
      <w:r w:rsidR="004C79BD">
        <w:rPr>
          <w:sz w:val="28"/>
          <w:szCs w:val="28"/>
          <w:lang w:val="uk-UA"/>
        </w:rPr>
        <w:t xml:space="preserve">   </w:t>
      </w:r>
      <w:r w:rsidRPr="001D482E">
        <w:rPr>
          <w:sz w:val="28"/>
          <w:szCs w:val="28"/>
          <w:lang w:val="uk-UA"/>
        </w:rPr>
        <w:t xml:space="preserve">з </w:t>
      </w:r>
      <w:r w:rsidR="004C79BD">
        <w:rPr>
          <w:sz w:val="28"/>
          <w:szCs w:val="28"/>
          <w:lang w:val="uk-UA"/>
        </w:rPr>
        <w:t xml:space="preserve">   </w:t>
      </w:r>
      <w:r w:rsidRPr="001D482E">
        <w:rPr>
          <w:sz w:val="28"/>
          <w:szCs w:val="28"/>
          <w:lang w:val="uk-UA"/>
        </w:rPr>
        <w:t>план</w:t>
      </w:r>
      <w:r w:rsidR="00EE2ACE" w:rsidRPr="001D482E">
        <w:rPr>
          <w:sz w:val="28"/>
          <w:szCs w:val="28"/>
          <w:lang w:val="uk-UA"/>
        </w:rPr>
        <w:t>ом</w:t>
      </w:r>
      <w:r w:rsidR="004C79BD">
        <w:rPr>
          <w:sz w:val="28"/>
          <w:szCs w:val="28"/>
          <w:lang w:val="uk-UA"/>
        </w:rPr>
        <w:t xml:space="preserve">  </w:t>
      </w:r>
      <w:r w:rsidRPr="001D482E">
        <w:rPr>
          <w:sz w:val="28"/>
          <w:szCs w:val="28"/>
          <w:lang w:val="uk-UA"/>
        </w:rPr>
        <w:t xml:space="preserve"> </w:t>
      </w:r>
      <w:r w:rsidR="000E57CF" w:rsidRPr="001D482E">
        <w:rPr>
          <w:sz w:val="28"/>
          <w:szCs w:val="28"/>
          <w:lang w:val="uk-UA"/>
        </w:rPr>
        <w:t>державн</w:t>
      </w:r>
      <w:r w:rsidR="000E57CF">
        <w:rPr>
          <w:sz w:val="28"/>
          <w:szCs w:val="28"/>
          <w:lang w:val="uk-UA"/>
        </w:rPr>
        <w:t>их</w:t>
      </w:r>
      <w:r w:rsidR="000E57CF" w:rsidRPr="001D482E">
        <w:rPr>
          <w:sz w:val="28"/>
          <w:szCs w:val="28"/>
          <w:lang w:val="uk-UA"/>
        </w:rPr>
        <w:t xml:space="preserve"> </w:t>
      </w:r>
      <w:r w:rsidR="004C79BD">
        <w:rPr>
          <w:sz w:val="28"/>
          <w:szCs w:val="28"/>
          <w:lang w:val="uk-UA"/>
        </w:rPr>
        <w:t xml:space="preserve">  </w:t>
      </w:r>
      <w:r w:rsidRPr="001D482E">
        <w:rPr>
          <w:sz w:val="28"/>
          <w:szCs w:val="28"/>
          <w:lang w:val="uk-UA"/>
        </w:rPr>
        <w:t>статистичн</w:t>
      </w:r>
      <w:r w:rsidR="000E57CF">
        <w:rPr>
          <w:sz w:val="28"/>
          <w:szCs w:val="28"/>
          <w:lang w:val="uk-UA"/>
        </w:rPr>
        <w:t>их</w:t>
      </w:r>
      <w:r w:rsidR="004C79BD">
        <w:rPr>
          <w:sz w:val="28"/>
          <w:szCs w:val="28"/>
          <w:lang w:val="uk-UA"/>
        </w:rPr>
        <w:t xml:space="preserve">  </w:t>
      </w:r>
      <w:r w:rsidRPr="001D482E">
        <w:rPr>
          <w:sz w:val="28"/>
          <w:szCs w:val="28"/>
          <w:lang w:val="uk-UA"/>
        </w:rPr>
        <w:t xml:space="preserve"> </w:t>
      </w:r>
      <w:r w:rsidR="000E57CF" w:rsidRPr="001D482E">
        <w:rPr>
          <w:sz w:val="28"/>
          <w:szCs w:val="28"/>
          <w:lang w:val="uk-UA"/>
        </w:rPr>
        <w:t>спостережен</w:t>
      </w:r>
      <w:r w:rsidR="000E57CF">
        <w:rPr>
          <w:sz w:val="28"/>
          <w:szCs w:val="28"/>
          <w:lang w:val="uk-UA"/>
        </w:rPr>
        <w:t>ь</w:t>
      </w:r>
      <w:r w:rsidRPr="001D482E">
        <w:rPr>
          <w:sz w:val="28"/>
          <w:szCs w:val="28"/>
          <w:lang w:val="uk-UA"/>
        </w:rPr>
        <w:t xml:space="preserve">. </w:t>
      </w:r>
      <w:r w:rsidR="004C79BD">
        <w:rPr>
          <w:sz w:val="28"/>
          <w:szCs w:val="28"/>
          <w:lang w:val="uk-UA"/>
        </w:rPr>
        <w:t xml:space="preserve">   </w:t>
      </w:r>
      <w:r w:rsidRPr="001D482E">
        <w:rPr>
          <w:sz w:val="28"/>
          <w:szCs w:val="28"/>
          <w:lang w:val="uk-UA"/>
        </w:rPr>
        <w:t xml:space="preserve">Для </w:t>
      </w:r>
      <w:r w:rsidR="004C79BD">
        <w:rPr>
          <w:sz w:val="28"/>
          <w:szCs w:val="28"/>
          <w:lang w:val="uk-UA"/>
        </w:rPr>
        <w:t xml:space="preserve">  </w:t>
      </w:r>
      <w:r w:rsidRPr="001D482E">
        <w:rPr>
          <w:sz w:val="28"/>
          <w:szCs w:val="28"/>
          <w:lang w:val="uk-UA"/>
        </w:rPr>
        <w:t>зручності</w:t>
      </w:r>
      <w:r w:rsidR="004C79BD">
        <w:rPr>
          <w:sz w:val="28"/>
          <w:szCs w:val="28"/>
          <w:lang w:val="uk-UA"/>
        </w:rPr>
        <w:t xml:space="preserve">  </w:t>
      </w:r>
      <w:r w:rsidRPr="001D482E">
        <w:rPr>
          <w:sz w:val="28"/>
          <w:szCs w:val="28"/>
          <w:lang w:val="uk-UA"/>
        </w:rPr>
        <w:t xml:space="preserve"> користувачів</w:t>
      </w:r>
      <w:r w:rsidR="004C79BD">
        <w:rPr>
          <w:sz w:val="28"/>
          <w:szCs w:val="28"/>
          <w:lang w:val="uk-UA"/>
        </w:rPr>
        <w:t xml:space="preserve">  </w:t>
      </w:r>
      <w:r w:rsidRPr="001D482E">
        <w:rPr>
          <w:sz w:val="28"/>
          <w:szCs w:val="28"/>
          <w:lang w:val="uk-UA"/>
        </w:rPr>
        <w:t xml:space="preserve"> на </w:t>
      </w:r>
      <w:r w:rsidR="004C79BD">
        <w:rPr>
          <w:sz w:val="28"/>
          <w:szCs w:val="28"/>
          <w:lang w:val="uk-UA"/>
        </w:rPr>
        <w:t xml:space="preserve">  </w:t>
      </w:r>
      <w:r w:rsidRPr="001D482E">
        <w:rPr>
          <w:sz w:val="28"/>
          <w:szCs w:val="28"/>
          <w:lang w:val="uk-UA"/>
        </w:rPr>
        <w:t>веб-сайті</w:t>
      </w:r>
      <w:r w:rsidR="004C79BD">
        <w:rPr>
          <w:sz w:val="28"/>
          <w:szCs w:val="28"/>
          <w:lang w:val="uk-UA"/>
        </w:rPr>
        <w:t xml:space="preserve">  </w:t>
      </w:r>
      <w:r w:rsidRPr="001D482E">
        <w:rPr>
          <w:sz w:val="28"/>
          <w:szCs w:val="28"/>
          <w:lang w:val="uk-UA"/>
        </w:rPr>
        <w:t xml:space="preserve"> </w:t>
      </w:r>
      <w:proofErr w:type="spellStart"/>
      <w:r w:rsidRPr="001D482E">
        <w:rPr>
          <w:sz w:val="28"/>
          <w:szCs w:val="28"/>
          <w:lang w:val="uk-UA"/>
        </w:rPr>
        <w:t>Держстату</w:t>
      </w:r>
      <w:proofErr w:type="spellEnd"/>
      <w:r w:rsidRPr="001D482E">
        <w:rPr>
          <w:sz w:val="28"/>
          <w:szCs w:val="28"/>
          <w:lang w:val="uk-UA"/>
        </w:rPr>
        <w:t xml:space="preserve"> </w:t>
      </w:r>
      <w:r w:rsidR="004C79BD">
        <w:rPr>
          <w:sz w:val="28"/>
          <w:szCs w:val="28"/>
          <w:lang w:val="uk-UA"/>
        </w:rPr>
        <w:t xml:space="preserve">  </w:t>
      </w:r>
      <w:r w:rsidRPr="001D482E">
        <w:rPr>
          <w:sz w:val="28"/>
          <w:szCs w:val="28"/>
          <w:lang w:val="uk-UA"/>
        </w:rPr>
        <w:t>розміщено</w:t>
      </w:r>
      <w:r w:rsidR="004C79BD">
        <w:rPr>
          <w:sz w:val="28"/>
          <w:szCs w:val="28"/>
          <w:lang w:val="uk-UA"/>
        </w:rPr>
        <w:t xml:space="preserve">  </w:t>
      </w:r>
      <w:r w:rsidRPr="001D482E">
        <w:rPr>
          <w:sz w:val="28"/>
          <w:szCs w:val="28"/>
          <w:lang w:val="uk-UA"/>
        </w:rPr>
        <w:t xml:space="preserve"> </w:t>
      </w:r>
      <w:r w:rsidR="00435AA9">
        <w:rPr>
          <w:sz w:val="28"/>
          <w:szCs w:val="28"/>
          <w:lang w:val="uk-UA"/>
        </w:rPr>
        <w:t>"</w:t>
      </w:r>
      <w:r w:rsidR="00177539">
        <w:rPr>
          <w:sz w:val="28"/>
          <w:szCs w:val="28"/>
          <w:lang w:val="uk-UA"/>
        </w:rPr>
        <w:t>К</w:t>
      </w:r>
      <w:r w:rsidRPr="00B61E2F">
        <w:rPr>
          <w:sz w:val="28"/>
          <w:szCs w:val="28"/>
          <w:lang w:val="uk-UA"/>
        </w:rPr>
        <w:t>алендар</w:t>
      </w:r>
      <w:r w:rsidRPr="001D482E">
        <w:rPr>
          <w:sz w:val="28"/>
          <w:szCs w:val="28"/>
          <w:lang w:val="uk-UA"/>
        </w:rPr>
        <w:t xml:space="preserve"> </w:t>
      </w:r>
      <w:r w:rsidR="004C79BD">
        <w:rPr>
          <w:sz w:val="28"/>
          <w:szCs w:val="28"/>
          <w:lang w:val="uk-UA"/>
        </w:rPr>
        <w:t xml:space="preserve"> </w:t>
      </w:r>
      <w:r w:rsidRPr="001D482E">
        <w:rPr>
          <w:sz w:val="28"/>
          <w:szCs w:val="28"/>
          <w:lang w:val="uk-UA"/>
        </w:rPr>
        <w:t>оприлюднення</w:t>
      </w:r>
      <w:r w:rsidR="004C79BD">
        <w:rPr>
          <w:sz w:val="28"/>
          <w:szCs w:val="28"/>
          <w:lang w:val="uk-UA"/>
        </w:rPr>
        <w:t xml:space="preserve"> </w:t>
      </w:r>
      <w:r w:rsidR="00EA68DD">
        <w:rPr>
          <w:sz w:val="28"/>
          <w:szCs w:val="28"/>
          <w:lang w:val="uk-UA"/>
        </w:rPr>
        <w:t xml:space="preserve"> </w:t>
      </w:r>
      <w:r w:rsidRPr="001D482E">
        <w:rPr>
          <w:sz w:val="28"/>
          <w:szCs w:val="28"/>
          <w:lang w:val="uk-UA"/>
        </w:rPr>
        <w:t>інформації</w:t>
      </w:r>
      <w:r w:rsidR="004C79BD">
        <w:rPr>
          <w:sz w:val="28"/>
          <w:szCs w:val="28"/>
          <w:lang w:val="uk-UA"/>
        </w:rPr>
        <w:t xml:space="preserve"> </w:t>
      </w:r>
      <w:r w:rsidRPr="001D482E">
        <w:rPr>
          <w:sz w:val="28"/>
          <w:szCs w:val="28"/>
          <w:lang w:val="uk-UA"/>
        </w:rPr>
        <w:t xml:space="preserve"> </w:t>
      </w:r>
      <w:proofErr w:type="spellStart"/>
      <w:r w:rsidR="00EA68DD">
        <w:rPr>
          <w:sz w:val="28"/>
          <w:szCs w:val="28"/>
          <w:lang w:val="uk-UA"/>
        </w:rPr>
        <w:t>Держстату</w:t>
      </w:r>
      <w:proofErr w:type="spellEnd"/>
      <w:r w:rsidR="00435AA9">
        <w:rPr>
          <w:sz w:val="28"/>
          <w:szCs w:val="28"/>
          <w:lang w:val="uk-UA"/>
        </w:rPr>
        <w:t>"</w:t>
      </w:r>
      <w:r w:rsidR="00EA68DD">
        <w:rPr>
          <w:sz w:val="28"/>
          <w:szCs w:val="28"/>
          <w:lang w:val="uk-UA"/>
        </w:rPr>
        <w:t xml:space="preserve"> </w:t>
      </w:r>
      <w:r w:rsidRPr="001D482E">
        <w:rPr>
          <w:rStyle w:val="a3"/>
          <w:sz w:val="28"/>
          <w:szCs w:val="28"/>
          <w:u w:val="none"/>
          <w:lang w:val="uk-UA"/>
        </w:rPr>
        <w:t>(</w:t>
      </w:r>
      <w:hyperlink r:id="rId10" w:history="1">
        <w:r w:rsidRPr="001D482E">
          <w:rPr>
            <w:rStyle w:val="a3"/>
            <w:sz w:val="28"/>
            <w:szCs w:val="28"/>
            <w:u w:val="none"/>
            <w:lang w:val="uk-UA"/>
          </w:rPr>
          <w:t>www.ukrstat.gov.ua</w:t>
        </w:r>
      </w:hyperlink>
      <w:r w:rsidRPr="001D482E">
        <w:rPr>
          <w:rStyle w:val="a3"/>
          <w:sz w:val="28"/>
          <w:szCs w:val="28"/>
          <w:u w:val="none"/>
          <w:lang w:val="uk-UA"/>
        </w:rPr>
        <w:t>/plansite/pl_2015__p.htm</w:t>
      </w:r>
      <w:r w:rsidR="00D21206" w:rsidRPr="001D482E">
        <w:rPr>
          <w:rStyle w:val="a3"/>
          <w:sz w:val="28"/>
          <w:szCs w:val="28"/>
          <w:u w:val="none"/>
          <w:lang w:val="uk-UA"/>
        </w:rPr>
        <w:t>)</w:t>
      </w:r>
      <w:r w:rsidRPr="001D482E">
        <w:rPr>
          <w:sz w:val="28"/>
          <w:szCs w:val="28"/>
          <w:lang w:val="uk-UA"/>
        </w:rPr>
        <w:t>, в якому зазначені терміни розміщення основних результатів спостереження, а також "Каталог офіційних статистичних публікацій" (</w:t>
      </w:r>
      <w:hyperlink r:id="rId11" w:history="1">
        <w:r w:rsidRPr="001D482E">
          <w:rPr>
            <w:rStyle w:val="a3"/>
            <w:sz w:val="28"/>
            <w:szCs w:val="28"/>
            <w:u w:val="none"/>
            <w:lang w:val="uk-UA"/>
          </w:rPr>
          <w:t>www.ukrstat.gov.ua/druk/publicat/kat_u/2012/12_2012/</w:t>
        </w:r>
      </w:hyperlink>
      <w:r w:rsidRPr="001D482E">
        <w:rPr>
          <w:rStyle w:val="a3"/>
          <w:sz w:val="28"/>
          <w:szCs w:val="28"/>
          <w:lang w:val="uk-UA"/>
        </w:rPr>
        <w:t xml:space="preserve"> </w:t>
      </w:r>
      <w:r w:rsidRPr="001D482E">
        <w:rPr>
          <w:rStyle w:val="a3"/>
          <w:sz w:val="28"/>
          <w:szCs w:val="28"/>
          <w:u w:val="none"/>
          <w:lang w:val="uk-UA"/>
        </w:rPr>
        <w:t>cat_15.zip)</w:t>
      </w:r>
      <w:r w:rsidRPr="001D482E">
        <w:rPr>
          <w:sz w:val="28"/>
          <w:szCs w:val="28"/>
          <w:lang w:val="uk-UA"/>
        </w:rPr>
        <w:t>, у якому наведено перелік і терміни підготовки статистичних видань.</w:t>
      </w:r>
    </w:p>
    <w:p w:rsidR="004C79BD" w:rsidRDefault="004C79BD" w:rsidP="009E7713">
      <w:pPr>
        <w:pStyle w:val="31"/>
        <w:ind w:firstLine="539"/>
        <w:jc w:val="both"/>
        <w:rPr>
          <w:sz w:val="28"/>
          <w:szCs w:val="28"/>
        </w:rPr>
      </w:pPr>
    </w:p>
    <w:p w:rsidR="004C79BD" w:rsidRDefault="004C79BD" w:rsidP="009E7713">
      <w:pPr>
        <w:pStyle w:val="31"/>
        <w:ind w:firstLine="539"/>
        <w:jc w:val="both"/>
        <w:rPr>
          <w:sz w:val="28"/>
          <w:szCs w:val="28"/>
        </w:rPr>
      </w:pPr>
    </w:p>
    <w:p w:rsidR="004C79BD" w:rsidRDefault="004C79BD" w:rsidP="009E7713">
      <w:pPr>
        <w:pStyle w:val="31"/>
        <w:ind w:firstLine="539"/>
        <w:jc w:val="both"/>
        <w:rPr>
          <w:sz w:val="28"/>
          <w:szCs w:val="28"/>
        </w:rPr>
      </w:pPr>
    </w:p>
    <w:p w:rsidR="001D5363" w:rsidRPr="001D482E" w:rsidRDefault="001D5363" w:rsidP="009E7713">
      <w:pPr>
        <w:pStyle w:val="31"/>
        <w:ind w:firstLine="539"/>
        <w:jc w:val="both"/>
        <w:rPr>
          <w:sz w:val="28"/>
          <w:szCs w:val="28"/>
        </w:rPr>
      </w:pPr>
      <w:r w:rsidRPr="001D482E">
        <w:rPr>
          <w:sz w:val="28"/>
          <w:szCs w:val="28"/>
        </w:rPr>
        <w:lastRenderedPageBreak/>
        <w:t xml:space="preserve">Збір, обробка й аналіз даних </w:t>
      </w:r>
      <w:r w:rsidR="00EA1C69">
        <w:rPr>
          <w:sz w:val="28"/>
          <w:szCs w:val="28"/>
        </w:rPr>
        <w:t>ДСС</w:t>
      </w:r>
      <w:r w:rsidR="00EA68DD">
        <w:rPr>
          <w:sz w:val="28"/>
          <w:szCs w:val="28"/>
        </w:rPr>
        <w:t xml:space="preserve"> </w:t>
      </w:r>
      <w:r w:rsidRPr="001D482E">
        <w:rPr>
          <w:sz w:val="28"/>
          <w:szCs w:val="28"/>
        </w:rPr>
        <w:t>здійсню</w:t>
      </w:r>
      <w:r w:rsidR="004C79BD">
        <w:rPr>
          <w:sz w:val="28"/>
          <w:szCs w:val="28"/>
        </w:rPr>
        <w:t>ю</w:t>
      </w:r>
      <w:r w:rsidRPr="001D482E">
        <w:rPr>
          <w:sz w:val="28"/>
          <w:szCs w:val="28"/>
        </w:rPr>
        <w:t xml:space="preserve">ться </w:t>
      </w:r>
      <w:r w:rsidR="004C79BD">
        <w:rPr>
          <w:sz w:val="28"/>
          <w:szCs w:val="28"/>
        </w:rPr>
        <w:t>в</w:t>
      </w:r>
      <w:r w:rsidRPr="001D482E">
        <w:rPr>
          <w:sz w:val="28"/>
          <w:szCs w:val="28"/>
        </w:rPr>
        <w:t xml:space="preserve"> такі терміни:</w:t>
      </w:r>
    </w:p>
    <w:tbl>
      <w:tblPr>
        <w:tblpPr w:leftFromText="180" w:rightFromText="180" w:vertAnchor="text" w:horzAnchor="margin" w:tblpY="16"/>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
        <w:gridCol w:w="1598"/>
        <w:gridCol w:w="1713"/>
        <w:gridCol w:w="1689"/>
        <w:gridCol w:w="1559"/>
        <w:gridCol w:w="1737"/>
      </w:tblGrid>
      <w:tr w:rsidR="004C79BD" w:rsidRPr="001D482E" w:rsidTr="002E1D9F">
        <w:trPr>
          <w:trHeight w:val="1128"/>
        </w:trPr>
        <w:tc>
          <w:tcPr>
            <w:tcW w:w="1487" w:type="dxa"/>
            <w:vAlign w:val="center"/>
          </w:tcPr>
          <w:p w:rsidR="004C79BD" w:rsidRPr="001D482E" w:rsidRDefault="004C79BD" w:rsidP="002E1D9F">
            <w:pPr>
              <w:autoSpaceDE w:val="0"/>
              <w:autoSpaceDN w:val="0"/>
              <w:adjustRightInd w:val="0"/>
              <w:spacing w:line="200" w:lineRule="exact"/>
              <w:jc w:val="center"/>
              <w:rPr>
                <w:lang w:eastAsia="uk-UA"/>
              </w:rPr>
            </w:pPr>
            <w:r w:rsidRPr="001D482E">
              <w:rPr>
                <w:lang w:eastAsia="uk-UA"/>
              </w:rPr>
              <w:t>Форма</w:t>
            </w:r>
          </w:p>
        </w:tc>
        <w:tc>
          <w:tcPr>
            <w:tcW w:w="1598" w:type="dxa"/>
            <w:vAlign w:val="center"/>
          </w:tcPr>
          <w:p w:rsidR="004C79BD" w:rsidRPr="001D482E" w:rsidRDefault="004C79BD" w:rsidP="002E1D9F">
            <w:pPr>
              <w:autoSpaceDE w:val="0"/>
              <w:autoSpaceDN w:val="0"/>
              <w:adjustRightInd w:val="0"/>
              <w:spacing w:line="200" w:lineRule="exact"/>
              <w:jc w:val="center"/>
            </w:pPr>
            <w:r w:rsidRPr="001D482E">
              <w:rPr>
                <w:lang w:eastAsia="uk-UA"/>
              </w:rPr>
              <w:t>Збір</w:t>
            </w:r>
          </w:p>
        </w:tc>
        <w:tc>
          <w:tcPr>
            <w:tcW w:w="1713" w:type="dxa"/>
            <w:shd w:val="clear" w:color="auto" w:fill="auto"/>
            <w:vAlign w:val="center"/>
          </w:tcPr>
          <w:p w:rsidR="004C79BD" w:rsidRPr="001D482E" w:rsidRDefault="004C79BD" w:rsidP="002E1D9F">
            <w:pPr>
              <w:autoSpaceDE w:val="0"/>
              <w:autoSpaceDN w:val="0"/>
              <w:adjustRightInd w:val="0"/>
              <w:spacing w:line="200" w:lineRule="exact"/>
              <w:jc w:val="center"/>
              <w:rPr>
                <w:lang w:eastAsia="uk-UA"/>
              </w:rPr>
            </w:pPr>
            <w:r w:rsidRPr="001D482E">
              <w:rPr>
                <w:lang w:eastAsia="uk-UA"/>
              </w:rPr>
              <w:t>Обробка</w:t>
            </w:r>
          </w:p>
          <w:p w:rsidR="004C79BD" w:rsidRPr="001D482E" w:rsidRDefault="004C79BD" w:rsidP="002E1D9F">
            <w:pPr>
              <w:spacing w:line="200" w:lineRule="exact"/>
              <w:jc w:val="center"/>
            </w:pPr>
            <w:r w:rsidRPr="001D482E">
              <w:rPr>
                <w:lang w:eastAsia="uk-UA"/>
              </w:rPr>
              <w:t>первинних даних на регіональному рівні</w:t>
            </w:r>
          </w:p>
        </w:tc>
        <w:tc>
          <w:tcPr>
            <w:tcW w:w="1689" w:type="dxa"/>
            <w:shd w:val="clear" w:color="auto" w:fill="auto"/>
            <w:vAlign w:val="center"/>
          </w:tcPr>
          <w:p w:rsidR="004C79BD" w:rsidRPr="001D482E" w:rsidRDefault="004C79BD" w:rsidP="002E1D9F">
            <w:pPr>
              <w:autoSpaceDE w:val="0"/>
              <w:autoSpaceDN w:val="0"/>
              <w:adjustRightInd w:val="0"/>
              <w:spacing w:line="200" w:lineRule="exact"/>
              <w:jc w:val="center"/>
              <w:rPr>
                <w:lang w:eastAsia="uk-UA"/>
              </w:rPr>
            </w:pPr>
            <w:r w:rsidRPr="001D482E">
              <w:rPr>
                <w:lang w:eastAsia="uk-UA"/>
              </w:rPr>
              <w:t>Обробка</w:t>
            </w:r>
          </w:p>
          <w:p w:rsidR="004C79BD" w:rsidRPr="001D482E" w:rsidRDefault="004C79BD" w:rsidP="002E1D9F">
            <w:pPr>
              <w:autoSpaceDE w:val="0"/>
              <w:autoSpaceDN w:val="0"/>
              <w:adjustRightInd w:val="0"/>
              <w:spacing w:line="200" w:lineRule="exact"/>
              <w:jc w:val="center"/>
            </w:pPr>
            <w:r w:rsidRPr="001D482E">
              <w:rPr>
                <w:lang w:eastAsia="uk-UA"/>
              </w:rPr>
              <w:t>первинних даних на державному рівні</w:t>
            </w:r>
          </w:p>
        </w:tc>
        <w:tc>
          <w:tcPr>
            <w:tcW w:w="1559" w:type="dxa"/>
            <w:shd w:val="clear" w:color="auto" w:fill="auto"/>
            <w:vAlign w:val="center"/>
          </w:tcPr>
          <w:p w:rsidR="004C79BD" w:rsidRPr="001D482E" w:rsidRDefault="004C79BD" w:rsidP="002E1D9F">
            <w:pPr>
              <w:autoSpaceDE w:val="0"/>
              <w:autoSpaceDN w:val="0"/>
              <w:adjustRightInd w:val="0"/>
              <w:spacing w:line="200" w:lineRule="exact"/>
              <w:jc w:val="center"/>
            </w:pPr>
            <w:r w:rsidRPr="001D482E">
              <w:rPr>
                <w:lang w:eastAsia="uk-UA"/>
              </w:rPr>
              <w:t>Аналіз</w:t>
            </w:r>
          </w:p>
        </w:tc>
        <w:tc>
          <w:tcPr>
            <w:tcW w:w="1737" w:type="dxa"/>
            <w:shd w:val="clear" w:color="auto" w:fill="auto"/>
            <w:vAlign w:val="center"/>
          </w:tcPr>
          <w:p w:rsidR="004C79BD" w:rsidRPr="001D482E" w:rsidRDefault="004C79BD" w:rsidP="002E1D9F">
            <w:pPr>
              <w:autoSpaceDE w:val="0"/>
              <w:autoSpaceDN w:val="0"/>
              <w:adjustRightInd w:val="0"/>
              <w:spacing w:line="200" w:lineRule="exact"/>
              <w:jc w:val="center"/>
              <w:rPr>
                <w:lang w:eastAsia="uk-UA"/>
              </w:rPr>
            </w:pPr>
            <w:r w:rsidRPr="001D482E">
              <w:rPr>
                <w:lang w:eastAsia="uk-UA"/>
              </w:rPr>
              <w:t>Перше</w:t>
            </w:r>
          </w:p>
          <w:p w:rsidR="004C79BD" w:rsidRPr="001D482E" w:rsidRDefault="004C79BD" w:rsidP="002E1D9F">
            <w:pPr>
              <w:autoSpaceDE w:val="0"/>
              <w:autoSpaceDN w:val="0"/>
              <w:adjustRightInd w:val="0"/>
              <w:spacing w:line="200" w:lineRule="exact"/>
              <w:jc w:val="center"/>
              <w:rPr>
                <w:lang w:eastAsia="uk-UA"/>
              </w:rPr>
            </w:pPr>
            <w:r w:rsidRPr="001D482E">
              <w:rPr>
                <w:lang w:eastAsia="uk-UA"/>
              </w:rPr>
              <w:t>оприлюднення</w:t>
            </w:r>
          </w:p>
          <w:p w:rsidR="004C79BD" w:rsidRPr="001D482E" w:rsidRDefault="004C79BD" w:rsidP="002E1D9F">
            <w:pPr>
              <w:autoSpaceDE w:val="0"/>
              <w:autoSpaceDN w:val="0"/>
              <w:adjustRightInd w:val="0"/>
              <w:spacing w:line="200" w:lineRule="exact"/>
              <w:jc w:val="center"/>
              <w:rPr>
                <w:lang w:eastAsia="uk-UA"/>
              </w:rPr>
            </w:pPr>
            <w:r w:rsidRPr="001D482E">
              <w:rPr>
                <w:lang w:eastAsia="uk-UA"/>
              </w:rPr>
              <w:t>статистичної</w:t>
            </w:r>
          </w:p>
          <w:p w:rsidR="004C79BD" w:rsidRPr="001D482E" w:rsidRDefault="004C79BD" w:rsidP="002E1D9F">
            <w:pPr>
              <w:spacing w:line="200" w:lineRule="exact"/>
              <w:jc w:val="center"/>
            </w:pPr>
            <w:r w:rsidRPr="001D482E">
              <w:rPr>
                <w:lang w:eastAsia="uk-UA"/>
              </w:rPr>
              <w:t>інформації</w:t>
            </w:r>
          </w:p>
        </w:tc>
      </w:tr>
      <w:tr w:rsidR="004C79BD" w:rsidRPr="001D482E" w:rsidTr="002E1D9F">
        <w:trPr>
          <w:trHeight w:val="550"/>
        </w:trPr>
        <w:tc>
          <w:tcPr>
            <w:tcW w:w="1487" w:type="dxa"/>
            <w:shd w:val="clear" w:color="auto" w:fill="auto"/>
            <w:vAlign w:val="center"/>
          </w:tcPr>
          <w:p w:rsidR="004C79BD" w:rsidRPr="001D482E" w:rsidRDefault="004C79BD" w:rsidP="002E1D9F">
            <w:pPr>
              <w:jc w:val="center"/>
            </w:pPr>
            <w:r w:rsidRPr="001D482E">
              <w:t xml:space="preserve">ф. № </w:t>
            </w:r>
            <w:r>
              <w:t>4</w:t>
            </w:r>
            <w:r w:rsidRPr="001D482E">
              <w:t>-мтп (річна)</w:t>
            </w:r>
          </w:p>
        </w:tc>
        <w:tc>
          <w:tcPr>
            <w:tcW w:w="1598" w:type="dxa"/>
            <w:shd w:val="clear" w:color="auto" w:fill="auto"/>
            <w:vAlign w:val="center"/>
          </w:tcPr>
          <w:p w:rsidR="004C79BD" w:rsidRPr="001D482E" w:rsidRDefault="004C79BD" w:rsidP="002E1D9F">
            <w:pPr>
              <w:jc w:val="center"/>
            </w:pPr>
            <w:r w:rsidRPr="001D482E">
              <w:t>до 28 лютого після звітного року</w:t>
            </w:r>
          </w:p>
        </w:tc>
        <w:tc>
          <w:tcPr>
            <w:tcW w:w="1713" w:type="dxa"/>
            <w:shd w:val="clear" w:color="auto" w:fill="auto"/>
            <w:vAlign w:val="center"/>
          </w:tcPr>
          <w:p w:rsidR="004C79BD" w:rsidRPr="001D482E" w:rsidRDefault="004C79BD" w:rsidP="002E1D9F">
            <w:pPr>
              <w:jc w:val="center"/>
            </w:pPr>
            <w:r w:rsidRPr="001D482E">
              <w:t>до 27 квітня</w:t>
            </w:r>
            <w:r w:rsidRPr="001D482E">
              <w:rPr>
                <w:color w:val="000000"/>
                <w:lang w:eastAsia="uk-UA"/>
              </w:rPr>
              <w:t xml:space="preserve"> після звітного </w:t>
            </w:r>
            <w:r w:rsidRPr="001D482E">
              <w:t xml:space="preserve"> року</w:t>
            </w:r>
          </w:p>
        </w:tc>
        <w:tc>
          <w:tcPr>
            <w:tcW w:w="1689" w:type="dxa"/>
            <w:shd w:val="clear" w:color="auto" w:fill="auto"/>
            <w:vAlign w:val="center"/>
          </w:tcPr>
          <w:p w:rsidR="004C79BD" w:rsidRPr="001D482E" w:rsidRDefault="004C79BD" w:rsidP="002E1D9F">
            <w:pPr>
              <w:jc w:val="center"/>
            </w:pPr>
            <w:r w:rsidRPr="001D482E">
              <w:t>до 25</w:t>
            </w:r>
            <w:r w:rsidRPr="001D482E">
              <w:rPr>
                <w:color w:val="000000"/>
                <w:lang w:eastAsia="uk-UA"/>
              </w:rPr>
              <w:t xml:space="preserve"> травня після звітного </w:t>
            </w:r>
            <w:r w:rsidRPr="001D482E">
              <w:t xml:space="preserve"> року</w:t>
            </w:r>
          </w:p>
        </w:tc>
        <w:tc>
          <w:tcPr>
            <w:tcW w:w="1559" w:type="dxa"/>
            <w:shd w:val="clear" w:color="auto" w:fill="auto"/>
            <w:vAlign w:val="center"/>
          </w:tcPr>
          <w:p w:rsidR="004C79BD" w:rsidRPr="001D482E" w:rsidRDefault="004C79BD" w:rsidP="002E1D9F">
            <w:pPr>
              <w:jc w:val="center"/>
            </w:pPr>
            <w:r w:rsidRPr="001D482E">
              <w:t>до 14</w:t>
            </w:r>
            <w:r w:rsidRPr="001D482E">
              <w:rPr>
                <w:color w:val="000000"/>
                <w:lang w:eastAsia="uk-UA"/>
              </w:rPr>
              <w:t xml:space="preserve"> червня після звітного </w:t>
            </w:r>
            <w:r w:rsidRPr="001D482E">
              <w:t xml:space="preserve"> року</w:t>
            </w:r>
          </w:p>
        </w:tc>
        <w:tc>
          <w:tcPr>
            <w:tcW w:w="1737" w:type="dxa"/>
            <w:shd w:val="clear" w:color="auto" w:fill="auto"/>
            <w:vAlign w:val="center"/>
          </w:tcPr>
          <w:p w:rsidR="004C79BD" w:rsidRPr="001D482E" w:rsidRDefault="004C79BD" w:rsidP="002E1D9F">
            <w:pPr>
              <w:jc w:val="center"/>
            </w:pPr>
            <w:r w:rsidRPr="001D482E">
              <w:t>15</w:t>
            </w:r>
            <w:r w:rsidRPr="001D482E">
              <w:rPr>
                <w:color w:val="000000"/>
                <w:lang w:eastAsia="uk-UA"/>
              </w:rPr>
              <w:t xml:space="preserve"> червня після звітного </w:t>
            </w:r>
            <w:r w:rsidRPr="001D482E">
              <w:t xml:space="preserve"> року</w:t>
            </w:r>
          </w:p>
        </w:tc>
      </w:tr>
      <w:tr w:rsidR="004C79BD" w:rsidRPr="001D482E" w:rsidTr="002E1D9F">
        <w:trPr>
          <w:trHeight w:val="550"/>
        </w:trPr>
        <w:tc>
          <w:tcPr>
            <w:tcW w:w="1487" w:type="dxa"/>
            <w:shd w:val="clear" w:color="auto" w:fill="auto"/>
            <w:vAlign w:val="center"/>
          </w:tcPr>
          <w:p w:rsidR="004C79BD" w:rsidRPr="001D482E" w:rsidRDefault="004C79BD" w:rsidP="002E1D9F">
            <w:pPr>
              <w:jc w:val="center"/>
            </w:pPr>
            <w:r w:rsidRPr="001D482E">
              <w:t xml:space="preserve">ф. № </w:t>
            </w:r>
            <w:r>
              <w:t>4</w:t>
            </w:r>
            <w:r w:rsidRPr="001D482E">
              <w:t>-мтп (</w:t>
            </w:r>
            <w:r>
              <w:t>міся</w:t>
            </w:r>
            <w:r w:rsidRPr="001D482E">
              <w:t>чна)</w:t>
            </w:r>
          </w:p>
        </w:tc>
        <w:tc>
          <w:tcPr>
            <w:tcW w:w="1598" w:type="dxa"/>
            <w:shd w:val="clear" w:color="auto" w:fill="auto"/>
            <w:vAlign w:val="center"/>
          </w:tcPr>
          <w:p w:rsidR="004C79BD" w:rsidRPr="001D482E" w:rsidRDefault="004C79BD" w:rsidP="002E1D9F">
            <w:pPr>
              <w:jc w:val="center"/>
            </w:pPr>
            <w:r>
              <w:t>до 2 числа наступного за звітним місяцем</w:t>
            </w:r>
          </w:p>
        </w:tc>
        <w:tc>
          <w:tcPr>
            <w:tcW w:w="1713" w:type="dxa"/>
            <w:shd w:val="clear" w:color="auto" w:fill="auto"/>
            <w:vAlign w:val="center"/>
          </w:tcPr>
          <w:p w:rsidR="004C79BD" w:rsidRPr="001D482E" w:rsidRDefault="004C79BD" w:rsidP="002E1D9F">
            <w:pPr>
              <w:jc w:val="center"/>
            </w:pPr>
            <w:r>
              <w:t>до 7 числа наступного за звітним місяцем</w:t>
            </w:r>
          </w:p>
        </w:tc>
        <w:tc>
          <w:tcPr>
            <w:tcW w:w="1689" w:type="dxa"/>
            <w:shd w:val="clear" w:color="auto" w:fill="auto"/>
            <w:vAlign w:val="center"/>
          </w:tcPr>
          <w:p w:rsidR="004C79BD" w:rsidRPr="001D482E" w:rsidRDefault="004C79BD" w:rsidP="002E1D9F">
            <w:pPr>
              <w:jc w:val="center"/>
            </w:pPr>
            <w:r>
              <w:t>до 20 числа- наступного за звітним місяцем</w:t>
            </w:r>
          </w:p>
        </w:tc>
        <w:tc>
          <w:tcPr>
            <w:tcW w:w="1559" w:type="dxa"/>
            <w:shd w:val="clear" w:color="auto" w:fill="auto"/>
            <w:vAlign w:val="center"/>
          </w:tcPr>
          <w:p w:rsidR="004C79BD" w:rsidRPr="001D482E" w:rsidRDefault="004C79BD" w:rsidP="002E1D9F">
            <w:pPr>
              <w:jc w:val="center"/>
            </w:pPr>
            <w:r>
              <w:t>до 22 числа   наступного за звітним місяцем</w:t>
            </w:r>
          </w:p>
        </w:tc>
        <w:tc>
          <w:tcPr>
            <w:tcW w:w="1737" w:type="dxa"/>
            <w:shd w:val="clear" w:color="auto" w:fill="auto"/>
            <w:vAlign w:val="center"/>
          </w:tcPr>
          <w:p w:rsidR="004C79BD" w:rsidRPr="001D482E" w:rsidRDefault="004C79BD" w:rsidP="002E1D9F">
            <w:pPr>
              <w:jc w:val="center"/>
            </w:pPr>
            <w:r>
              <w:t>23 числа   наступного за звітним місяцем</w:t>
            </w:r>
          </w:p>
        </w:tc>
      </w:tr>
    </w:tbl>
    <w:p w:rsidR="001D5363" w:rsidRPr="001D482E" w:rsidRDefault="00D449F7" w:rsidP="00D449F7">
      <w:pPr>
        <w:pStyle w:val="Default"/>
        <w:ind w:firstLine="709"/>
        <w:jc w:val="both"/>
        <w:rPr>
          <w:sz w:val="28"/>
          <w:szCs w:val="28"/>
          <w:lang w:val="uk-UA"/>
        </w:rPr>
      </w:pPr>
      <w:r w:rsidRPr="001D482E">
        <w:rPr>
          <w:sz w:val="28"/>
          <w:szCs w:val="28"/>
          <w:lang w:val="uk-UA"/>
        </w:rPr>
        <w:t xml:space="preserve">Оприлюднення статистичної інформації здійснюють у заплановані терміни. </w:t>
      </w:r>
      <w:r w:rsidR="001D5363" w:rsidRPr="001D482E">
        <w:rPr>
          <w:sz w:val="28"/>
          <w:szCs w:val="28"/>
          <w:lang w:val="uk-UA"/>
        </w:rPr>
        <w:t xml:space="preserve">Публікації доступні для користувачів на офіційному веб-сайті </w:t>
      </w:r>
      <w:proofErr w:type="spellStart"/>
      <w:r w:rsidR="001D5363" w:rsidRPr="001D482E">
        <w:rPr>
          <w:sz w:val="28"/>
          <w:szCs w:val="28"/>
          <w:lang w:val="uk-UA"/>
        </w:rPr>
        <w:t>Держстату</w:t>
      </w:r>
      <w:proofErr w:type="spellEnd"/>
      <w:r w:rsidR="001D5363" w:rsidRPr="001D482E">
        <w:rPr>
          <w:sz w:val="28"/>
          <w:szCs w:val="28"/>
          <w:lang w:val="uk-UA"/>
        </w:rPr>
        <w:t xml:space="preserve"> (www.ukrstat.gov.ua) у розділі "Публікації"/</w:t>
      </w:r>
      <w:r w:rsidR="00675D64" w:rsidRPr="001D482E">
        <w:rPr>
          <w:sz w:val="28"/>
          <w:szCs w:val="28"/>
          <w:lang w:val="uk-UA"/>
        </w:rPr>
        <w:t>"Економічна статистика"/</w:t>
      </w:r>
      <w:r w:rsidR="001D5363" w:rsidRPr="001D482E">
        <w:rPr>
          <w:sz w:val="28"/>
          <w:szCs w:val="28"/>
          <w:lang w:val="uk-UA"/>
        </w:rPr>
        <w:t>"Економічна діяльність"/"Енергетика":</w:t>
      </w:r>
    </w:p>
    <w:p w:rsidR="00D116BD" w:rsidRPr="009E7713" w:rsidRDefault="00D116BD" w:rsidP="00D116BD">
      <w:pPr>
        <w:ind w:firstLine="709"/>
        <w:jc w:val="both"/>
        <w:rPr>
          <w:sz w:val="28"/>
          <w:szCs w:val="28"/>
        </w:rPr>
      </w:pPr>
      <w:r w:rsidRPr="009E7713">
        <w:rPr>
          <w:sz w:val="28"/>
          <w:szCs w:val="28"/>
        </w:rPr>
        <w:t>Статистичн</w:t>
      </w:r>
      <w:r>
        <w:rPr>
          <w:sz w:val="28"/>
          <w:szCs w:val="28"/>
        </w:rPr>
        <w:t>ий</w:t>
      </w:r>
      <w:r w:rsidRPr="009E7713">
        <w:rPr>
          <w:sz w:val="28"/>
          <w:szCs w:val="28"/>
        </w:rPr>
        <w:t xml:space="preserve"> бюлетен</w:t>
      </w:r>
      <w:r>
        <w:rPr>
          <w:sz w:val="28"/>
          <w:szCs w:val="28"/>
        </w:rPr>
        <w:t>ь</w:t>
      </w:r>
      <w:r w:rsidRPr="009E7713">
        <w:rPr>
          <w:sz w:val="28"/>
          <w:szCs w:val="28"/>
        </w:rPr>
        <w:t>:</w:t>
      </w:r>
    </w:p>
    <w:p w:rsidR="00D116BD" w:rsidRPr="009E7713" w:rsidRDefault="00D116BD" w:rsidP="00D116BD">
      <w:pPr>
        <w:jc w:val="both"/>
        <w:rPr>
          <w:sz w:val="28"/>
          <w:szCs w:val="28"/>
        </w:rPr>
      </w:pPr>
      <w:r>
        <w:rPr>
          <w:sz w:val="28"/>
          <w:szCs w:val="28"/>
        </w:rPr>
        <w:t xml:space="preserve">      -  </w:t>
      </w:r>
      <w:r w:rsidRPr="009E7713">
        <w:rPr>
          <w:sz w:val="28"/>
          <w:szCs w:val="28"/>
        </w:rPr>
        <w:t>"Використання енергетичних матеріалів та продуктів перероблення нафти "</w:t>
      </w:r>
      <w:r>
        <w:rPr>
          <w:sz w:val="28"/>
          <w:szCs w:val="28"/>
        </w:rPr>
        <w:t>.</w:t>
      </w:r>
    </w:p>
    <w:p w:rsidR="00D116BD" w:rsidRPr="009E7713" w:rsidRDefault="00D116BD" w:rsidP="00D116BD">
      <w:pPr>
        <w:ind w:firstLine="709"/>
        <w:jc w:val="both"/>
        <w:rPr>
          <w:sz w:val="28"/>
          <w:szCs w:val="28"/>
        </w:rPr>
      </w:pPr>
      <w:r w:rsidRPr="009E7713">
        <w:rPr>
          <w:sz w:val="28"/>
          <w:szCs w:val="28"/>
        </w:rPr>
        <w:t>Статистичн</w:t>
      </w:r>
      <w:r>
        <w:rPr>
          <w:sz w:val="28"/>
          <w:szCs w:val="28"/>
        </w:rPr>
        <w:t>ий</w:t>
      </w:r>
      <w:r w:rsidRPr="009E7713">
        <w:rPr>
          <w:sz w:val="28"/>
          <w:szCs w:val="28"/>
        </w:rPr>
        <w:t> збірник:</w:t>
      </w:r>
    </w:p>
    <w:p w:rsidR="00D116BD" w:rsidRDefault="00D116BD" w:rsidP="00D116BD">
      <w:pPr>
        <w:ind w:firstLine="709"/>
        <w:jc w:val="both"/>
        <w:rPr>
          <w:sz w:val="28"/>
          <w:szCs w:val="28"/>
        </w:rPr>
      </w:pPr>
      <w:r w:rsidRPr="009E7713">
        <w:rPr>
          <w:sz w:val="28"/>
          <w:szCs w:val="28"/>
        </w:rPr>
        <w:t>"Паливно-енергетичні ресурси України"</w:t>
      </w:r>
      <w:r>
        <w:rPr>
          <w:sz w:val="28"/>
          <w:szCs w:val="28"/>
        </w:rPr>
        <w:t>.</w:t>
      </w:r>
    </w:p>
    <w:p w:rsidR="00D116BD" w:rsidRPr="009E7713" w:rsidRDefault="00D116BD" w:rsidP="00D116BD">
      <w:pPr>
        <w:ind w:firstLine="709"/>
        <w:jc w:val="both"/>
        <w:rPr>
          <w:sz w:val="28"/>
          <w:szCs w:val="28"/>
        </w:rPr>
      </w:pPr>
      <w:r w:rsidRPr="009E7713">
        <w:rPr>
          <w:sz w:val="28"/>
          <w:szCs w:val="28"/>
        </w:rPr>
        <w:t>Статистичн</w:t>
      </w:r>
      <w:r>
        <w:rPr>
          <w:sz w:val="28"/>
          <w:szCs w:val="28"/>
        </w:rPr>
        <w:t xml:space="preserve">а </w:t>
      </w:r>
      <w:r w:rsidRPr="009E7713">
        <w:rPr>
          <w:sz w:val="28"/>
          <w:szCs w:val="28"/>
        </w:rPr>
        <w:t>доповід</w:t>
      </w:r>
      <w:r>
        <w:rPr>
          <w:sz w:val="28"/>
          <w:szCs w:val="28"/>
        </w:rPr>
        <w:t>ь</w:t>
      </w:r>
      <w:r w:rsidRPr="009E7713">
        <w:rPr>
          <w:sz w:val="28"/>
          <w:szCs w:val="28"/>
        </w:rPr>
        <w:t>:</w:t>
      </w:r>
    </w:p>
    <w:p w:rsidR="0048735E" w:rsidRDefault="00D116BD" w:rsidP="0048735E">
      <w:pPr>
        <w:jc w:val="both"/>
        <w:rPr>
          <w:sz w:val="28"/>
          <w:szCs w:val="28"/>
        </w:rPr>
      </w:pPr>
      <w:r>
        <w:rPr>
          <w:sz w:val="28"/>
          <w:szCs w:val="28"/>
        </w:rPr>
        <w:t xml:space="preserve">       -  </w:t>
      </w:r>
      <w:r w:rsidRPr="009E7713">
        <w:rPr>
          <w:sz w:val="28"/>
          <w:szCs w:val="28"/>
        </w:rPr>
        <w:t xml:space="preserve">"Використання енергетичних матеріалів та продуктів перероблення </w:t>
      </w:r>
      <w:r w:rsidR="00435AA9">
        <w:rPr>
          <w:sz w:val="28"/>
          <w:szCs w:val="28"/>
        </w:rPr>
        <w:t>нафти</w:t>
      </w:r>
      <w:r w:rsidRPr="009E7713">
        <w:rPr>
          <w:sz w:val="28"/>
          <w:szCs w:val="28"/>
        </w:rPr>
        <w:t>"</w:t>
      </w:r>
      <w:r>
        <w:rPr>
          <w:sz w:val="28"/>
          <w:szCs w:val="28"/>
        </w:rPr>
        <w:t>.</w:t>
      </w:r>
      <w:r w:rsidR="00435AA9">
        <w:rPr>
          <w:sz w:val="28"/>
          <w:szCs w:val="28"/>
        </w:rPr>
        <w:t xml:space="preserve"> </w:t>
      </w:r>
    </w:p>
    <w:p w:rsidR="001D5363" w:rsidRPr="001D482E" w:rsidRDefault="00AD0FBF" w:rsidP="0048735E">
      <w:pPr>
        <w:ind w:firstLine="709"/>
        <w:jc w:val="both"/>
        <w:rPr>
          <w:sz w:val="28"/>
          <w:szCs w:val="28"/>
        </w:rPr>
      </w:pPr>
      <w:r>
        <w:rPr>
          <w:sz w:val="28"/>
          <w:szCs w:val="28"/>
        </w:rPr>
        <w:t>Статистична інформація щодо залишків та використання енергетичних матеріалів та продуктів перероблення нафти за формою № 4-мтп (місячна), а також е</w:t>
      </w:r>
      <w:r w:rsidR="001D5363" w:rsidRPr="00177539">
        <w:rPr>
          <w:sz w:val="28"/>
          <w:szCs w:val="28"/>
        </w:rPr>
        <w:t>нергетичні баланси України</w:t>
      </w:r>
      <w:r w:rsidR="001D5363" w:rsidRPr="001D482E">
        <w:rPr>
          <w:sz w:val="28"/>
          <w:szCs w:val="28"/>
        </w:rPr>
        <w:t xml:space="preserve"> за 2007</w:t>
      </w:r>
      <w:r w:rsidR="00675D64" w:rsidRPr="001D482E">
        <w:rPr>
          <w:sz w:val="28"/>
          <w:szCs w:val="28"/>
        </w:rPr>
        <w:t xml:space="preserve"> − </w:t>
      </w:r>
      <w:r w:rsidR="001D5363" w:rsidRPr="001D482E">
        <w:rPr>
          <w:sz w:val="28"/>
          <w:szCs w:val="28"/>
        </w:rPr>
        <w:t>2014</w:t>
      </w:r>
      <w:r w:rsidR="00274E56" w:rsidRPr="001D482E">
        <w:rPr>
          <w:sz w:val="28"/>
          <w:szCs w:val="28"/>
        </w:rPr>
        <w:t xml:space="preserve"> роки </w:t>
      </w:r>
      <w:r w:rsidR="001D5363" w:rsidRPr="001D482E">
        <w:rPr>
          <w:sz w:val="28"/>
          <w:szCs w:val="28"/>
        </w:rPr>
        <w:t xml:space="preserve">розміщено на офіційному веб-сайті </w:t>
      </w:r>
      <w:proofErr w:type="spellStart"/>
      <w:r w:rsidR="001D5363" w:rsidRPr="001D482E">
        <w:rPr>
          <w:sz w:val="28"/>
          <w:szCs w:val="28"/>
        </w:rPr>
        <w:t>Держстату</w:t>
      </w:r>
      <w:proofErr w:type="spellEnd"/>
      <w:r w:rsidR="001D5363" w:rsidRPr="001D482E">
        <w:rPr>
          <w:sz w:val="28"/>
          <w:szCs w:val="28"/>
        </w:rPr>
        <w:t xml:space="preserve"> (www.ukrstat.gov.ua) у ро</w:t>
      </w:r>
      <w:r w:rsidR="00675D64" w:rsidRPr="001D482E">
        <w:rPr>
          <w:sz w:val="28"/>
          <w:szCs w:val="28"/>
        </w:rPr>
        <w:t>зділі "Статистична інформація"/</w:t>
      </w:r>
      <w:r w:rsidR="001D5363" w:rsidRPr="001D482E">
        <w:rPr>
          <w:sz w:val="28"/>
          <w:szCs w:val="28"/>
        </w:rPr>
        <w:t>"Економічна статистика"/"Економічна діяльність"/"Енергетика".</w:t>
      </w:r>
    </w:p>
    <w:p w:rsidR="001D5363" w:rsidRPr="001D482E" w:rsidRDefault="001D5363" w:rsidP="009E7713">
      <w:pPr>
        <w:ind w:firstLine="709"/>
        <w:jc w:val="both"/>
        <w:rPr>
          <w:sz w:val="28"/>
          <w:szCs w:val="28"/>
        </w:rPr>
      </w:pPr>
      <w:r w:rsidRPr="001D482E">
        <w:rPr>
          <w:sz w:val="28"/>
          <w:szCs w:val="28"/>
        </w:rPr>
        <w:t xml:space="preserve">Також інформація за результатами </w:t>
      </w:r>
      <w:r w:rsidR="00EA1C69">
        <w:rPr>
          <w:sz w:val="28"/>
          <w:szCs w:val="28"/>
        </w:rPr>
        <w:t>ДСС</w:t>
      </w:r>
      <w:r w:rsidRPr="001D482E">
        <w:rPr>
          <w:sz w:val="28"/>
          <w:szCs w:val="28"/>
        </w:rPr>
        <w:t xml:space="preserve"> </w:t>
      </w:r>
      <w:r w:rsidR="00BF3AAB" w:rsidRPr="001D482E">
        <w:rPr>
          <w:sz w:val="28"/>
          <w:szCs w:val="28"/>
        </w:rPr>
        <w:t>містить</w:t>
      </w:r>
      <w:r w:rsidRPr="001D482E">
        <w:rPr>
          <w:sz w:val="28"/>
          <w:szCs w:val="28"/>
        </w:rPr>
        <w:t>ся в комплексн</w:t>
      </w:r>
      <w:r w:rsidR="00D116BD">
        <w:rPr>
          <w:sz w:val="28"/>
          <w:szCs w:val="28"/>
        </w:rPr>
        <w:t>их</w:t>
      </w:r>
      <w:r w:rsidRPr="001D482E">
        <w:rPr>
          <w:sz w:val="28"/>
          <w:szCs w:val="28"/>
        </w:rPr>
        <w:t xml:space="preserve"> збірник</w:t>
      </w:r>
      <w:r w:rsidR="00D116BD">
        <w:rPr>
          <w:sz w:val="28"/>
          <w:szCs w:val="28"/>
        </w:rPr>
        <w:t xml:space="preserve">ах </w:t>
      </w:r>
      <w:r w:rsidR="00D116BD" w:rsidRPr="00435AA9">
        <w:rPr>
          <w:sz w:val="28"/>
          <w:szCs w:val="28"/>
        </w:rPr>
        <w:t>"</w:t>
      </w:r>
      <w:r w:rsidR="00D116BD" w:rsidRPr="009E7713">
        <w:rPr>
          <w:sz w:val="28"/>
          <w:szCs w:val="28"/>
        </w:rPr>
        <w:t>Україна у цифрах</w:t>
      </w:r>
      <w:r w:rsidR="00D116BD" w:rsidRPr="00435AA9">
        <w:rPr>
          <w:sz w:val="28"/>
          <w:szCs w:val="28"/>
        </w:rPr>
        <w:t>" та</w:t>
      </w:r>
      <w:r w:rsidR="00BF3AAB" w:rsidRPr="001D482E">
        <w:rPr>
          <w:sz w:val="28"/>
          <w:szCs w:val="28"/>
        </w:rPr>
        <w:t xml:space="preserve"> </w:t>
      </w:r>
      <w:r w:rsidR="00274E56" w:rsidRPr="00D3436A">
        <w:rPr>
          <w:sz w:val="28"/>
          <w:szCs w:val="28"/>
        </w:rPr>
        <w:t>"</w:t>
      </w:r>
      <w:r w:rsidRPr="001D482E">
        <w:rPr>
          <w:sz w:val="28"/>
          <w:szCs w:val="28"/>
        </w:rPr>
        <w:t>Статистичний щорічник України</w:t>
      </w:r>
      <w:r w:rsidR="00274E56" w:rsidRPr="00D3436A">
        <w:rPr>
          <w:sz w:val="28"/>
          <w:szCs w:val="28"/>
        </w:rPr>
        <w:t>"</w:t>
      </w:r>
      <w:r w:rsidRPr="001D482E">
        <w:rPr>
          <w:sz w:val="28"/>
          <w:szCs w:val="28"/>
        </w:rPr>
        <w:t>, як</w:t>
      </w:r>
      <w:r w:rsidR="00D116BD">
        <w:rPr>
          <w:sz w:val="28"/>
          <w:szCs w:val="28"/>
        </w:rPr>
        <w:t>і</w:t>
      </w:r>
      <w:r w:rsidRPr="001D482E">
        <w:rPr>
          <w:sz w:val="28"/>
          <w:szCs w:val="28"/>
        </w:rPr>
        <w:t xml:space="preserve"> доступн</w:t>
      </w:r>
      <w:r w:rsidR="00D116BD">
        <w:rPr>
          <w:sz w:val="28"/>
          <w:szCs w:val="28"/>
        </w:rPr>
        <w:t>і</w:t>
      </w:r>
      <w:r w:rsidRPr="001D482E">
        <w:rPr>
          <w:sz w:val="28"/>
          <w:szCs w:val="28"/>
        </w:rPr>
        <w:t xml:space="preserve"> на офіційному веб-сайті </w:t>
      </w:r>
      <w:proofErr w:type="spellStart"/>
      <w:r w:rsidRPr="001D482E">
        <w:rPr>
          <w:sz w:val="28"/>
          <w:szCs w:val="28"/>
        </w:rPr>
        <w:t>Держстату</w:t>
      </w:r>
      <w:proofErr w:type="spellEnd"/>
      <w:r w:rsidRPr="001D482E">
        <w:rPr>
          <w:sz w:val="28"/>
          <w:szCs w:val="28"/>
        </w:rPr>
        <w:t xml:space="preserve"> й</w:t>
      </w:r>
      <w:r w:rsidR="00E1614E" w:rsidRPr="001D482E">
        <w:rPr>
          <w:sz w:val="28"/>
          <w:szCs w:val="28"/>
        </w:rPr>
        <w:t xml:space="preserve"> оприлюдню</w:t>
      </w:r>
      <w:r w:rsidR="00D116BD">
        <w:rPr>
          <w:sz w:val="28"/>
          <w:szCs w:val="28"/>
        </w:rPr>
        <w:t>ю</w:t>
      </w:r>
      <w:r w:rsidR="00E1614E" w:rsidRPr="001D482E">
        <w:rPr>
          <w:sz w:val="28"/>
          <w:szCs w:val="28"/>
        </w:rPr>
        <w:t>ться згідно</w:t>
      </w:r>
      <w:r w:rsidR="00411824" w:rsidRPr="001D482E">
        <w:rPr>
          <w:sz w:val="28"/>
          <w:szCs w:val="28"/>
        </w:rPr>
        <w:t xml:space="preserve"> із К</w:t>
      </w:r>
      <w:r w:rsidR="00E1614E" w:rsidRPr="001D482E">
        <w:rPr>
          <w:sz w:val="28"/>
          <w:szCs w:val="28"/>
        </w:rPr>
        <w:t>алендар</w:t>
      </w:r>
      <w:r w:rsidR="00411824" w:rsidRPr="001D482E">
        <w:rPr>
          <w:sz w:val="28"/>
          <w:szCs w:val="28"/>
        </w:rPr>
        <w:t>ем</w:t>
      </w:r>
      <w:r w:rsidRPr="001D482E">
        <w:rPr>
          <w:sz w:val="28"/>
          <w:szCs w:val="28"/>
        </w:rPr>
        <w:t xml:space="preserve"> оприлюднення інформації </w:t>
      </w:r>
      <w:proofErr w:type="spellStart"/>
      <w:r w:rsidRPr="001D482E">
        <w:rPr>
          <w:sz w:val="28"/>
          <w:szCs w:val="28"/>
        </w:rPr>
        <w:t>Держстату</w:t>
      </w:r>
      <w:proofErr w:type="spellEnd"/>
      <w:r w:rsidRPr="001D482E">
        <w:rPr>
          <w:sz w:val="28"/>
          <w:szCs w:val="28"/>
        </w:rPr>
        <w:t>.</w:t>
      </w:r>
    </w:p>
    <w:p w:rsidR="001D5363" w:rsidRPr="001D482E" w:rsidRDefault="001D5363" w:rsidP="009E7713">
      <w:pPr>
        <w:ind w:firstLine="709"/>
        <w:jc w:val="both"/>
        <w:rPr>
          <w:sz w:val="28"/>
          <w:szCs w:val="28"/>
        </w:rPr>
      </w:pPr>
      <w:r w:rsidRPr="001D482E">
        <w:rPr>
          <w:sz w:val="28"/>
          <w:szCs w:val="28"/>
        </w:rPr>
        <w:t xml:space="preserve">Запити користувачів щодо надання інформації </w:t>
      </w:r>
      <w:r w:rsidR="00411824" w:rsidRPr="001D482E">
        <w:rPr>
          <w:sz w:val="28"/>
          <w:szCs w:val="28"/>
        </w:rPr>
        <w:t xml:space="preserve">виконуються протягом </w:t>
      </w:r>
      <w:r w:rsidR="001C7C6F">
        <w:rPr>
          <w:sz w:val="28"/>
          <w:szCs w:val="28"/>
        </w:rPr>
        <w:t xml:space="preserve">                             </w:t>
      </w:r>
      <w:r w:rsidR="00411824" w:rsidRPr="001D482E">
        <w:rPr>
          <w:sz w:val="28"/>
          <w:szCs w:val="28"/>
        </w:rPr>
        <w:t>5</w:t>
      </w:r>
      <w:r w:rsidR="00EA1C69">
        <w:rPr>
          <w:sz w:val="28"/>
          <w:szCs w:val="28"/>
        </w:rPr>
        <w:t xml:space="preserve"> робочи</w:t>
      </w:r>
      <w:r w:rsidR="00632586">
        <w:rPr>
          <w:sz w:val="28"/>
          <w:szCs w:val="28"/>
        </w:rPr>
        <w:t>х</w:t>
      </w:r>
      <w:r w:rsidRPr="001D482E">
        <w:rPr>
          <w:sz w:val="28"/>
          <w:szCs w:val="28"/>
        </w:rPr>
        <w:t xml:space="preserve"> днів</w:t>
      </w:r>
      <w:r w:rsidR="00B61E2F">
        <w:rPr>
          <w:sz w:val="28"/>
          <w:szCs w:val="28"/>
        </w:rPr>
        <w:t xml:space="preserve"> </w:t>
      </w:r>
      <w:r w:rsidR="00B61E2F" w:rsidRPr="001D482E">
        <w:rPr>
          <w:sz w:val="28"/>
          <w:szCs w:val="28"/>
        </w:rPr>
        <w:t>відповід</w:t>
      </w:r>
      <w:r w:rsidR="00B61E2F">
        <w:rPr>
          <w:sz w:val="28"/>
          <w:szCs w:val="28"/>
        </w:rPr>
        <w:t>но до</w:t>
      </w:r>
      <w:r w:rsidR="00B61E2F" w:rsidRPr="001D482E">
        <w:rPr>
          <w:sz w:val="28"/>
          <w:szCs w:val="28"/>
        </w:rPr>
        <w:t xml:space="preserve"> </w:t>
      </w:r>
      <w:r w:rsidRPr="001D482E">
        <w:rPr>
          <w:sz w:val="28"/>
          <w:szCs w:val="28"/>
        </w:rPr>
        <w:t>вимог Закону України "Про доступ до публічної інформації".</w:t>
      </w:r>
    </w:p>
    <w:p w:rsidR="00903982" w:rsidRPr="001D482E" w:rsidRDefault="00903982" w:rsidP="009E7713">
      <w:pPr>
        <w:pStyle w:val="11"/>
        <w:spacing w:before="0" w:line="240" w:lineRule="auto"/>
        <w:ind w:right="0" w:firstLine="0"/>
        <w:rPr>
          <w:color w:val="auto"/>
          <w:spacing w:val="0"/>
          <w:sz w:val="28"/>
          <w:szCs w:val="28"/>
        </w:rPr>
      </w:pPr>
    </w:p>
    <w:p w:rsidR="00DA3D20" w:rsidRPr="001D482E" w:rsidRDefault="001D5363" w:rsidP="00EA1C69">
      <w:pPr>
        <w:pStyle w:val="11"/>
        <w:spacing w:before="0" w:line="240" w:lineRule="auto"/>
        <w:ind w:right="0" w:firstLine="0"/>
        <w:rPr>
          <w:color w:val="auto"/>
          <w:spacing w:val="0"/>
          <w:sz w:val="28"/>
          <w:szCs w:val="28"/>
        </w:rPr>
      </w:pPr>
      <w:r w:rsidRPr="001D482E">
        <w:rPr>
          <w:color w:val="auto"/>
          <w:spacing w:val="0"/>
          <w:sz w:val="28"/>
          <w:szCs w:val="28"/>
        </w:rPr>
        <w:t>2.4. Доступність та зрозумілість</w:t>
      </w:r>
    </w:p>
    <w:p w:rsidR="001D5363" w:rsidRPr="001D482E" w:rsidRDefault="001D5363" w:rsidP="009E7713">
      <w:pPr>
        <w:spacing w:before="120"/>
        <w:ind w:firstLine="709"/>
        <w:jc w:val="both"/>
        <w:rPr>
          <w:i/>
          <w:sz w:val="28"/>
          <w:szCs w:val="28"/>
        </w:rPr>
      </w:pPr>
      <w:r w:rsidRPr="001D482E">
        <w:rPr>
          <w:i/>
          <w:iCs/>
          <w:sz w:val="28"/>
          <w:szCs w:val="28"/>
        </w:rPr>
        <w:t xml:space="preserve">Доступність – </w:t>
      </w:r>
      <w:r w:rsidRPr="001D482E">
        <w:rPr>
          <w:rStyle w:val="apple-converted-space"/>
          <w:i/>
          <w:sz w:val="28"/>
          <w:szCs w:val="28"/>
        </w:rPr>
        <w:t xml:space="preserve">це характеристика простоти та легкості, з якою користувач може отримати статистичні дані; вона визначається </w:t>
      </w:r>
      <w:r w:rsidRPr="001D482E">
        <w:rPr>
          <w:i/>
          <w:sz w:val="28"/>
          <w:szCs w:val="28"/>
        </w:rPr>
        <w:t>фізичними умовами, за наявності яких користувачі можуть отримати доступ до статистичних даних.</w:t>
      </w:r>
    </w:p>
    <w:p w:rsidR="001D5363" w:rsidRPr="001D482E" w:rsidRDefault="001D5363" w:rsidP="0028373D">
      <w:pPr>
        <w:spacing w:before="120" w:after="120"/>
        <w:ind w:firstLine="709"/>
        <w:jc w:val="both"/>
        <w:rPr>
          <w:i/>
          <w:sz w:val="28"/>
          <w:szCs w:val="28"/>
        </w:rPr>
      </w:pPr>
      <w:r w:rsidRPr="001D482E">
        <w:rPr>
          <w:i/>
          <w:iCs/>
          <w:sz w:val="28"/>
          <w:szCs w:val="28"/>
        </w:rPr>
        <w:lastRenderedPageBreak/>
        <w:t xml:space="preserve">Зрозумілість – </w:t>
      </w:r>
      <w:r w:rsidRPr="001D482E">
        <w:rPr>
          <w:rStyle w:val="apple-converted-space"/>
          <w:i/>
          <w:sz w:val="28"/>
          <w:szCs w:val="28"/>
        </w:rPr>
        <w:t xml:space="preserve">це характеристика простоти та легкості розуміння користувачем статистичних даних; вона вимірюється через інформаційне </w:t>
      </w:r>
      <w:r w:rsidRPr="001D482E">
        <w:rPr>
          <w:i/>
          <w:sz w:val="28"/>
          <w:szCs w:val="28"/>
        </w:rPr>
        <w:t>середовище, в якому представлені статистичні дані, що супроводжуються відповідними метаданими.</w:t>
      </w:r>
    </w:p>
    <w:p w:rsidR="001D5363" w:rsidRPr="001D482E" w:rsidRDefault="001D5363" w:rsidP="0028373D">
      <w:pPr>
        <w:pStyle w:val="a4"/>
        <w:spacing w:before="0" w:beforeAutospacing="0" w:after="120" w:afterAutospacing="0"/>
        <w:ind w:firstLine="709"/>
        <w:jc w:val="both"/>
        <w:rPr>
          <w:sz w:val="28"/>
          <w:szCs w:val="28"/>
          <w:lang w:val="uk-UA"/>
        </w:rPr>
      </w:pPr>
      <w:r w:rsidRPr="001D482E">
        <w:rPr>
          <w:sz w:val="28"/>
          <w:szCs w:val="28"/>
          <w:lang w:val="uk-UA"/>
        </w:rPr>
        <w:t xml:space="preserve">Результати </w:t>
      </w:r>
      <w:r w:rsidR="00EA1C69">
        <w:rPr>
          <w:sz w:val="28"/>
          <w:szCs w:val="28"/>
          <w:lang w:val="uk-UA"/>
        </w:rPr>
        <w:t>ДСС</w:t>
      </w:r>
      <w:r w:rsidRPr="001D482E">
        <w:rPr>
          <w:sz w:val="28"/>
          <w:szCs w:val="28"/>
          <w:lang w:val="uk-UA"/>
        </w:rPr>
        <w:t xml:space="preserve"> оприлюдню</w:t>
      </w:r>
      <w:r w:rsidR="00D116BD">
        <w:rPr>
          <w:sz w:val="28"/>
          <w:szCs w:val="28"/>
          <w:lang w:val="uk-UA"/>
        </w:rPr>
        <w:t>ю</w:t>
      </w:r>
      <w:r w:rsidRPr="001D482E">
        <w:rPr>
          <w:sz w:val="28"/>
          <w:szCs w:val="28"/>
          <w:lang w:val="uk-UA"/>
        </w:rPr>
        <w:t xml:space="preserve">ться на офіційному веб-сайті </w:t>
      </w:r>
      <w:proofErr w:type="spellStart"/>
      <w:r w:rsidRPr="001D482E">
        <w:rPr>
          <w:sz w:val="28"/>
          <w:szCs w:val="28"/>
          <w:lang w:val="uk-UA"/>
        </w:rPr>
        <w:t>Держстату</w:t>
      </w:r>
      <w:proofErr w:type="spellEnd"/>
      <w:r w:rsidRPr="001D482E">
        <w:rPr>
          <w:sz w:val="28"/>
          <w:szCs w:val="28"/>
          <w:lang w:val="uk-UA"/>
        </w:rPr>
        <w:t xml:space="preserve"> (</w:t>
      </w:r>
      <w:hyperlink r:id="rId12" w:history="1">
        <w:r w:rsidRPr="001D482E">
          <w:rPr>
            <w:rStyle w:val="a3"/>
            <w:sz w:val="28"/>
            <w:szCs w:val="28"/>
            <w:u w:val="none"/>
            <w:lang w:val="uk-UA"/>
          </w:rPr>
          <w:t>www.ukrstat.gov.ua)</w:t>
        </w:r>
      </w:hyperlink>
      <w:r w:rsidRPr="001D482E">
        <w:rPr>
          <w:sz w:val="28"/>
          <w:szCs w:val="28"/>
          <w:lang w:val="uk-UA"/>
        </w:rPr>
        <w:t>.</w:t>
      </w:r>
    </w:p>
    <w:p w:rsidR="001D5363" w:rsidRPr="00D3436A" w:rsidRDefault="001D5363" w:rsidP="009E7713">
      <w:pPr>
        <w:pStyle w:val="Default"/>
        <w:numPr>
          <w:ilvl w:val="0"/>
          <w:numId w:val="1"/>
        </w:numPr>
        <w:ind w:firstLine="709"/>
        <w:jc w:val="both"/>
        <w:rPr>
          <w:color w:val="auto"/>
          <w:sz w:val="28"/>
          <w:szCs w:val="28"/>
          <w:lang w:val="uk-UA"/>
        </w:rPr>
      </w:pPr>
      <w:r w:rsidRPr="001D482E">
        <w:rPr>
          <w:bCs/>
          <w:sz w:val="28"/>
          <w:szCs w:val="28"/>
          <w:lang w:val="uk-UA"/>
        </w:rPr>
        <w:t xml:space="preserve">Водночас наявну статистичну інформацію можна отримати за запитами в установленому </w:t>
      </w:r>
      <w:proofErr w:type="spellStart"/>
      <w:r w:rsidRPr="001D482E">
        <w:rPr>
          <w:bCs/>
          <w:sz w:val="28"/>
          <w:szCs w:val="28"/>
          <w:lang w:val="uk-UA"/>
        </w:rPr>
        <w:t>Держстатом</w:t>
      </w:r>
      <w:proofErr w:type="spellEnd"/>
      <w:r w:rsidRPr="001D482E">
        <w:rPr>
          <w:bCs/>
          <w:sz w:val="28"/>
          <w:szCs w:val="28"/>
          <w:lang w:val="uk-UA"/>
        </w:rPr>
        <w:t xml:space="preserve"> порядку</w:t>
      </w:r>
      <w:r w:rsidR="004B34D1">
        <w:rPr>
          <w:bCs/>
          <w:sz w:val="28"/>
          <w:szCs w:val="28"/>
          <w:lang w:val="uk-UA"/>
        </w:rPr>
        <w:t xml:space="preserve"> </w:t>
      </w:r>
      <w:r w:rsidR="001C7C6F">
        <w:rPr>
          <w:bCs/>
          <w:sz w:val="28"/>
          <w:szCs w:val="28"/>
          <w:lang w:val="uk-UA"/>
        </w:rPr>
        <w:t>на</w:t>
      </w:r>
      <w:r w:rsidR="004B34D1">
        <w:rPr>
          <w:bCs/>
          <w:sz w:val="28"/>
          <w:szCs w:val="28"/>
          <w:lang w:val="uk-UA"/>
        </w:rPr>
        <w:t xml:space="preserve"> папер</w:t>
      </w:r>
      <w:r w:rsidR="005D7487">
        <w:rPr>
          <w:bCs/>
          <w:sz w:val="28"/>
          <w:szCs w:val="28"/>
          <w:lang w:val="uk-UA"/>
        </w:rPr>
        <w:t>ов</w:t>
      </w:r>
      <w:r w:rsidR="001C7C6F">
        <w:rPr>
          <w:bCs/>
          <w:sz w:val="28"/>
          <w:szCs w:val="28"/>
          <w:lang w:val="uk-UA"/>
        </w:rPr>
        <w:t>их носіях</w:t>
      </w:r>
      <w:r w:rsidR="008A4BD6">
        <w:rPr>
          <w:bCs/>
          <w:sz w:val="28"/>
          <w:szCs w:val="28"/>
          <w:lang w:val="uk-UA"/>
        </w:rPr>
        <w:t xml:space="preserve"> </w:t>
      </w:r>
      <w:r w:rsidR="00177539">
        <w:rPr>
          <w:bCs/>
          <w:sz w:val="28"/>
          <w:szCs w:val="28"/>
          <w:lang w:val="uk-UA"/>
        </w:rPr>
        <w:t xml:space="preserve">та в </w:t>
      </w:r>
      <w:r w:rsidR="004B34D1">
        <w:rPr>
          <w:bCs/>
          <w:sz w:val="28"/>
          <w:szCs w:val="28"/>
          <w:lang w:val="uk-UA"/>
        </w:rPr>
        <w:t>електронн</w:t>
      </w:r>
      <w:r w:rsidR="00177539">
        <w:rPr>
          <w:bCs/>
          <w:sz w:val="28"/>
          <w:szCs w:val="28"/>
          <w:lang w:val="uk-UA"/>
        </w:rPr>
        <w:t>ому вигляді.</w:t>
      </w:r>
    </w:p>
    <w:p w:rsidR="001D5363" w:rsidRPr="001D482E" w:rsidRDefault="001D5363" w:rsidP="00F775A7">
      <w:pPr>
        <w:ind w:firstLine="709"/>
        <w:jc w:val="both"/>
        <w:rPr>
          <w:sz w:val="28"/>
          <w:szCs w:val="28"/>
        </w:rPr>
      </w:pPr>
      <w:r w:rsidRPr="001D482E">
        <w:rPr>
          <w:sz w:val="28"/>
          <w:szCs w:val="28"/>
        </w:rPr>
        <w:t xml:space="preserve">Методологічні положення з організації </w:t>
      </w:r>
      <w:r w:rsidR="00F775A7" w:rsidRPr="001D482E">
        <w:rPr>
          <w:sz w:val="28"/>
          <w:szCs w:val="28"/>
        </w:rPr>
        <w:t>ДСС</w:t>
      </w:r>
      <w:r w:rsidRPr="001D482E">
        <w:rPr>
          <w:sz w:val="28"/>
          <w:szCs w:val="28"/>
        </w:rPr>
        <w:t xml:space="preserve"> розміщені на</w:t>
      </w:r>
      <w:r w:rsidR="001C7C6F">
        <w:rPr>
          <w:sz w:val="28"/>
          <w:szCs w:val="28"/>
        </w:rPr>
        <w:t xml:space="preserve"> офіційному</w:t>
      </w:r>
      <w:r w:rsidRPr="001D482E">
        <w:rPr>
          <w:sz w:val="28"/>
          <w:szCs w:val="28"/>
        </w:rPr>
        <w:t xml:space="preserve"> веб-сайті </w:t>
      </w:r>
      <w:r w:rsidR="00F775A7" w:rsidRPr="001D482E">
        <w:rPr>
          <w:sz w:val="28"/>
          <w:szCs w:val="28"/>
        </w:rPr>
        <w:t>в</w:t>
      </w:r>
      <w:r w:rsidRPr="001D482E">
        <w:rPr>
          <w:sz w:val="28"/>
          <w:szCs w:val="28"/>
        </w:rPr>
        <w:t xml:space="preserve"> розділ</w:t>
      </w:r>
      <w:r w:rsidR="00F775A7" w:rsidRPr="001D482E">
        <w:rPr>
          <w:sz w:val="28"/>
          <w:szCs w:val="28"/>
        </w:rPr>
        <w:t>ах</w:t>
      </w:r>
      <w:r w:rsidRPr="001D482E">
        <w:rPr>
          <w:sz w:val="28"/>
          <w:szCs w:val="28"/>
        </w:rPr>
        <w:t xml:space="preserve"> </w:t>
      </w:r>
      <w:r w:rsidR="00E1614E" w:rsidRPr="001D482E">
        <w:rPr>
          <w:sz w:val="28"/>
          <w:szCs w:val="28"/>
        </w:rPr>
        <w:t>"Методологія та класифікатори"/</w:t>
      </w:r>
      <w:r w:rsidRPr="001D482E">
        <w:rPr>
          <w:sz w:val="28"/>
          <w:szCs w:val="28"/>
        </w:rPr>
        <w:t>"Статистична методологія"/</w:t>
      </w:r>
      <w:r w:rsidR="00F775A7" w:rsidRPr="001D482E">
        <w:rPr>
          <w:sz w:val="28"/>
          <w:szCs w:val="28"/>
        </w:rPr>
        <w:t xml:space="preserve"> </w:t>
      </w:r>
      <w:r w:rsidRPr="001D482E">
        <w:rPr>
          <w:sz w:val="28"/>
          <w:szCs w:val="28"/>
        </w:rPr>
        <w:t>"Економічна стати</w:t>
      </w:r>
      <w:r w:rsidR="00E1614E" w:rsidRPr="001D482E">
        <w:rPr>
          <w:sz w:val="28"/>
          <w:szCs w:val="28"/>
        </w:rPr>
        <w:t>стика"/"Економічна діяльність"/</w:t>
      </w:r>
      <w:r w:rsidRPr="001D482E">
        <w:rPr>
          <w:sz w:val="28"/>
          <w:szCs w:val="28"/>
        </w:rPr>
        <w:t>"Енергетика" та "Статистичні спостереження"/"</w:t>
      </w:r>
      <w:proofErr w:type="spellStart"/>
      <w:r w:rsidRPr="001D482E">
        <w:rPr>
          <w:sz w:val="28"/>
          <w:szCs w:val="28"/>
        </w:rPr>
        <w:t>Метаописи</w:t>
      </w:r>
      <w:proofErr w:type="spellEnd"/>
      <w:r w:rsidRPr="001D482E">
        <w:rPr>
          <w:sz w:val="28"/>
          <w:szCs w:val="28"/>
        </w:rPr>
        <w:t xml:space="preserve"> державних статистичних спостережень"/</w:t>
      </w:r>
      <w:r w:rsidR="00274E56" w:rsidRPr="001D482E">
        <w:rPr>
          <w:sz w:val="28"/>
          <w:szCs w:val="28"/>
        </w:rPr>
        <w:t xml:space="preserve"> </w:t>
      </w:r>
      <w:r w:rsidRPr="001D482E">
        <w:rPr>
          <w:sz w:val="28"/>
          <w:szCs w:val="28"/>
        </w:rPr>
        <w:t>"Економічна стати</w:t>
      </w:r>
      <w:r w:rsidR="00E1614E" w:rsidRPr="001D482E">
        <w:rPr>
          <w:sz w:val="28"/>
          <w:szCs w:val="28"/>
        </w:rPr>
        <w:t>стика"/"Економічна діяльність"/</w:t>
      </w:r>
      <w:r w:rsidRPr="001D482E">
        <w:rPr>
          <w:sz w:val="28"/>
          <w:szCs w:val="28"/>
        </w:rPr>
        <w:t>"2.03.08 Енергетика"/</w:t>
      </w:r>
      <w:r w:rsidR="00B1412F" w:rsidRPr="001D482E">
        <w:rPr>
          <w:sz w:val="28"/>
          <w:szCs w:val="28"/>
        </w:rPr>
        <w:t>"</w:t>
      </w:r>
      <w:r w:rsidRPr="001D482E">
        <w:rPr>
          <w:sz w:val="28"/>
          <w:szCs w:val="28"/>
        </w:rPr>
        <w:t>1-2.03.08.0</w:t>
      </w:r>
      <w:r w:rsidR="002C0B2A">
        <w:rPr>
          <w:sz w:val="28"/>
          <w:szCs w:val="28"/>
        </w:rPr>
        <w:t>1</w:t>
      </w:r>
      <w:r w:rsidRPr="001D482E">
        <w:rPr>
          <w:rFonts w:ascii="Verdana" w:hAnsi="Verdana"/>
          <w:sz w:val="20"/>
          <w:szCs w:val="20"/>
        </w:rPr>
        <w:t xml:space="preserve"> </w:t>
      </w:r>
      <w:r w:rsidR="002C0B2A" w:rsidRPr="00A10338">
        <w:rPr>
          <w:sz w:val="28"/>
          <w:szCs w:val="28"/>
        </w:rPr>
        <w:t xml:space="preserve">Використання енергетичних матеріалів </w:t>
      </w:r>
      <w:r w:rsidR="002C0B2A">
        <w:rPr>
          <w:sz w:val="28"/>
          <w:szCs w:val="28"/>
        </w:rPr>
        <w:t>та продуктів перероблення нафти</w:t>
      </w:r>
      <w:r w:rsidRPr="001D482E">
        <w:rPr>
          <w:sz w:val="28"/>
          <w:szCs w:val="28"/>
        </w:rPr>
        <w:t>".</w:t>
      </w:r>
    </w:p>
    <w:p w:rsidR="001D5363" w:rsidRPr="001D482E" w:rsidRDefault="001D5363" w:rsidP="009E7713">
      <w:pPr>
        <w:pStyle w:val="Default"/>
        <w:numPr>
          <w:ilvl w:val="0"/>
          <w:numId w:val="1"/>
        </w:numPr>
        <w:ind w:firstLine="709"/>
        <w:jc w:val="both"/>
        <w:rPr>
          <w:color w:val="auto"/>
          <w:sz w:val="28"/>
          <w:szCs w:val="28"/>
          <w:lang w:val="uk-UA"/>
        </w:rPr>
      </w:pPr>
      <w:r w:rsidRPr="001D482E">
        <w:rPr>
          <w:color w:val="auto"/>
          <w:sz w:val="28"/>
          <w:szCs w:val="28"/>
          <w:lang w:val="uk-UA" w:eastAsia="uk-UA"/>
        </w:rPr>
        <w:t xml:space="preserve">Контакти для отримання додаткової інформації щодо результатів </w:t>
      </w:r>
      <w:r w:rsidR="00326818" w:rsidRPr="001D482E">
        <w:rPr>
          <w:color w:val="auto"/>
          <w:sz w:val="28"/>
          <w:szCs w:val="28"/>
          <w:lang w:val="uk-UA" w:eastAsia="uk-UA"/>
        </w:rPr>
        <w:t>ДСС</w:t>
      </w:r>
      <w:r w:rsidRPr="001D482E">
        <w:rPr>
          <w:color w:val="auto"/>
          <w:sz w:val="28"/>
          <w:szCs w:val="28"/>
          <w:lang w:val="uk-UA" w:eastAsia="uk-UA"/>
        </w:rPr>
        <w:t>, відповідного методологічного забезпечення, а також довідок щодо умов розповсюдження</w:t>
      </w:r>
      <w:r w:rsidR="00F775A7" w:rsidRPr="001D482E">
        <w:rPr>
          <w:color w:val="auto"/>
          <w:sz w:val="28"/>
          <w:szCs w:val="28"/>
          <w:lang w:val="uk-UA" w:eastAsia="uk-UA"/>
        </w:rPr>
        <w:t xml:space="preserve"> їх</w:t>
      </w:r>
      <w:r w:rsidRPr="001D482E">
        <w:rPr>
          <w:color w:val="auto"/>
          <w:sz w:val="28"/>
          <w:szCs w:val="28"/>
          <w:lang w:val="uk-UA" w:eastAsia="uk-UA"/>
        </w:rPr>
        <w:t xml:space="preserve"> результатів:</w:t>
      </w:r>
    </w:p>
    <w:p w:rsidR="001D5363" w:rsidRPr="001D482E" w:rsidRDefault="001D5363" w:rsidP="009E7713">
      <w:pPr>
        <w:numPr>
          <w:ilvl w:val="0"/>
          <w:numId w:val="1"/>
        </w:numPr>
        <w:autoSpaceDE w:val="0"/>
        <w:autoSpaceDN w:val="0"/>
        <w:adjustRightInd w:val="0"/>
        <w:ind w:firstLine="709"/>
        <w:rPr>
          <w:sz w:val="28"/>
          <w:szCs w:val="28"/>
          <w:lang w:eastAsia="uk-UA"/>
        </w:rPr>
      </w:pPr>
      <w:r w:rsidRPr="001D482E">
        <w:rPr>
          <w:sz w:val="28"/>
          <w:szCs w:val="28"/>
          <w:lang w:eastAsia="uk-UA"/>
        </w:rPr>
        <w:t>адреса: 01601, м.</w:t>
      </w:r>
      <w:r w:rsidR="00F775A7" w:rsidRPr="001D482E">
        <w:rPr>
          <w:sz w:val="28"/>
          <w:szCs w:val="28"/>
          <w:lang w:eastAsia="uk-UA"/>
        </w:rPr>
        <w:t xml:space="preserve"> </w:t>
      </w:r>
      <w:r w:rsidRPr="001D482E">
        <w:rPr>
          <w:sz w:val="28"/>
          <w:szCs w:val="28"/>
          <w:lang w:eastAsia="uk-UA"/>
        </w:rPr>
        <w:t>Київ, вул. Шота Руставелі, 3</w:t>
      </w:r>
      <w:r w:rsidR="001C7C6F">
        <w:rPr>
          <w:sz w:val="28"/>
          <w:szCs w:val="28"/>
          <w:lang w:eastAsia="uk-UA"/>
        </w:rPr>
        <w:t>,</w:t>
      </w:r>
    </w:p>
    <w:p w:rsidR="002C0B2A" w:rsidRPr="004A1DE3" w:rsidRDefault="002C0B2A" w:rsidP="002C0B2A">
      <w:pPr>
        <w:numPr>
          <w:ilvl w:val="0"/>
          <w:numId w:val="1"/>
        </w:numPr>
        <w:autoSpaceDE w:val="0"/>
        <w:autoSpaceDN w:val="0"/>
        <w:adjustRightInd w:val="0"/>
        <w:ind w:firstLine="709"/>
        <w:rPr>
          <w:lang w:eastAsia="uk-UA"/>
        </w:rPr>
      </w:pPr>
      <w:r w:rsidRPr="004A1DE3">
        <w:rPr>
          <w:sz w:val="28"/>
          <w:szCs w:val="28"/>
          <w:lang w:eastAsia="uk-UA"/>
        </w:rPr>
        <w:t>телефон: (044) 287-</w:t>
      </w:r>
      <w:r>
        <w:rPr>
          <w:sz w:val="28"/>
          <w:szCs w:val="28"/>
          <w:lang w:eastAsia="uk-UA"/>
        </w:rPr>
        <w:t>36</w:t>
      </w:r>
      <w:r w:rsidRPr="004A1DE3">
        <w:rPr>
          <w:sz w:val="28"/>
          <w:szCs w:val="28"/>
          <w:lang w:eastAsia="uk-UA"/>
        </w:rPr>
        <w:t>-</w:t>
      </w:r>
      <w:r>
        <w:rPr>
          <w:sz w:val="28"/>
          <w:szCs w:val="28"/>
          <w:lang w:eastAsia="uk-UA"/>
        </w:rPr>
        <w:t>81</w:t>
      </w:r>
    </w:p>
    <w:p w:rsidR="001D5363" w:rsidRPr="001D482E" w:rsidRDefault="002C0B2A" w:rsidP="00B05BAA">
      <w:pPr>
        <w:numPr>
          <w:ilvl w:val="0"/>
          <w:numId w:val="1"/>
        </w:numPr>
        <w:autoSpaceDE w:val="0"/>
        <w:autoSpaceDN w:val="0"/>
        <w:adjustRightInd w:val="0"/>
        <w:ind w:firstLine="709"/>
        <w:rPr>
          <w:lang w:eastAsia="uk-UA"/>
        </w:rPr>
      </w:pPr>
      <w:r w:rsidRPr="002C0B2A">
        <w:rPr>
          <w:sz w:val="28"/>
          <w:szCs w:val="28"/>
          <w:lang w:eastAsia="uk-UA"/>
        </w:rPr>
        <w:t>електронна пошта:</w:t>
      </w:r>
      <w:r w:rsidRPr="002C0B2A">
        <w:rPr>
          <w:sz w:val="28"/>
          <w:szCs w:val="28"/>
          <w:lang w:val="ru-RU" w:eastAsia="uk-UA"/>
        </w:rPr>
        <w:t xml:space="preserve"> </w:t>
      </w:r>
      <w:r w:rsidRPr="002C0B2A">
        <w:rPr>
          <w:sz w:val="27"/>
          <w:szCs w:val="27"/>
          <w:lang w:val="en-US" w:eastAsia="uk-UA"/>
        </w:rPr>
        <w:t>V</w:t>
      </w:r>
      <w:r w:rsidRPr="002C0B2A">
        <w:rPr>
          <w:sz w:val="27"/>
          <w:szCs w:val="27"/>
          <w:lang w:eastAsia="uk-UA"/>
        </w:rPr>
        <w:t>.</w:t>
      </w:r>
      <w:proofErr w:type="spellStart"/>
      <w:r w:rsidRPr="002C0B2A">
        <w:rPr>
          <w:sz w:val="27"/>
          <w:szCs w:val="27"/>
          <w:lang w:val="en-US" w:eastAsia="uk-UA"/>
        </w:rPr>
        <w:t>Bogok</w:t>
      </w:r>
      <w:proofErr w:type="spellEnd"/>
      <w:r w:rsidRPr="002C0B2A">
        <w:rPr>
          <w:sz w:val="27"/>
          <w:szCs w:val="27"/>
          <w:lang w:eastAsia="uk-UA"/>
        </w:rPr>
        <w:t>@</w:t>
      </w:r>
      <w:hyperlink r:id="rId13" w:history="1">
        <w:r w:rsidRPr="002C0B2A">
          <w:rPr>
            <w:rStyle w:val="a3"/>
            <w:sz w:val="27"/>
            <w:szCs w:val="27"/>
            <w:u w:val="none"/>
            <w:lang w:eastAsia="uk-UA"/>
          </w:rPr>
          <w:t>ukrstat.gov.ua</w:t>
        </w:r>
      </w:hyperlink>
      <w:r w:rsidRPr="002C0B2A">
        <w:rPr>
          <w:rStyle w:val="a3"/>
          <w:sz w:val="27"/>
          <w:szCs w:val="27"/>
          <w:u w:val="none"/>
          <w:lang w:eastAsia="uk-UA"/>
        </w:rPr>
        <w:t>.</w:t>
      </w:r>
      <w:r w:rsidRPr="002C0B2A">
        <w:rPr>
          <w:sz w:val="27"/>
          <w:szCs w:val="27"/>
          <w:lang w:eastAsia="uk-UA"/>
        </w:rPr>
        <w:t xml:space="preserve"> </w:t>
      </w:r>
      <w:r w:rsidR="001D5363" w:rsidRPr="002C0B2A">
        <w:rPr>
          <w:sz w:val="27"/>
          <w:szCs w:val="27"/>
          <w:lang w:eastAsia="uk-UA"/>
        </w:rPr>
        <w:t xml:space="preserve"> </w:t>
      </w:r>
    </w:p>
    <w:p w:rsidR="001D5363" w:rsidRPr="001D482E" w:rsidRDefault="001D5363" w:rsidP="009E7713">
      <w:pPr>
        <w:numPr>
          <w:ilvl w:val="0"/>
          <w:numId w:val="1"/>
        </w:numPr>
        <w:autoSpaceDE w:val="0"/>
        <w:autoSpaceDN w:val="0"/>
        <w:adjustRightInd w:val="0"/>
        <w:ind w:firstLine="709"/>
        <w:rPr>
          <w:sz w:val="27"/>
          <w:szCs w:val="27"/>
          <w:lang w:eastAsia="uk-UA"/>
        </w:rPr>
      </w:pPr>
      <w:r w:rsidRPr="001D482E">
        <w:rPr>
          <w:sz w:val="27"/>
          <w:szCs w:val="27"/>
          <w:lang w:eastAsia="uk-UA"/>
        </w:rPr>
        <w:t>Контактна інформація для оформлення інформаційного запиту:</w:t>
      </w:r>
    </w:p>
    <w:p w:rsidR="001D5363" w:rsidRPr="001D482E" w:rsidRDefault="001D5363" w:rsidP="009E7713">
      <w:pPr>
        <w:numPr>
          <w:ilvl w:val="0"/>
          <w:numId w:val="1"/>
        </w:numPr>
        <w:autoSpaceDE w:val="0"/>
        <w:autoSpaceDN w:val="0"/>
        <w:adjustRightInd w:val="0"/>
        <w:ind w:firstLine="709"/>
        <w:rPr>
          <w:sz w:val="27"/>
          <w:szCs w:val="27"/>
          <w:lang w:eastAsia="uk-UA"/>
        </w:rPr>
      </w:pPr>
      <w:r w:rsidRPr="001D482E">
        <w:rPr>
          <w:sz w:val="28"/>
          <w:szCs w:val="28"/>
          <w:lang w:eastAsia="uk-UA"/>
        </w:rPr>
        <w:t xml:space="preserve">телефон: </w:t>
      </w:r>
      <w:r w:rsidRPr="001D482E">
        <w:rPr>
          <w:sz w:val="27"/>
          <w:szCs w:val="27"/>
          <w:lang w:eastAsia="uk-UA"/>
        </w:rPr>
        <w:t>287</w:t>
      </w:r>
      <w:r w:rsidR="00F775A7" w:rsidRPr="001D482E">
        <w:rPr>
          <w:sz w:val="27"/>
          <w:szCs w:val="27"/>
          <w:lang w:eastAsia="uk-UA"/>
        </w:rPr>
        <w:t>-</w:t>
      </w:r>
      <w:r w:rsidRPr="001D482E">
        <w:rPr>
          <w:sz w:val="27"/>
          <w:szCs w:val="27"/>
          <w:lang w:eastAsia="uk-UA"/>
        </w:rPr>
        <w:t>06</w:t>
      </w:r>
      <w:r w:rsidR="00F775A7" w:rsidRPr="001D482E">
        <w:rPr>
          <w:sz w:val="27"/>
          <w:szCs w:val="27"/>
          <w:lang w:eastAsia="uk-UA"/>
        </w:rPr>
        <w:t>-</w:t>
      </w:r>
      <w:r w:rsidRPr="001D482E">
        <w:rPr>
          <w:sz w:val="27"/>
          <w:szCs w:val="27"/>
          <w:lang w:eastAsia="uk-UA"/>
        </w:rPr>
        <w:t>72, факс 235</w:t>
      </w:r>
      <w:r w:rsidR="00F775A7" w:rsidRPr="001D482E">
        <w:rPr>
          <w:sz w:val="27"/>
          <w:szCs w:val="27"/>
          <w:lang w:eastAsia="uk-UA"/>
        </w:rPr>
        <w:t>-</w:t>
      </w:r>
      <w:r w:rsidRPr="001D482E">
        <w:rPr>
          <w:sz w:val="27"/>
          <w:szCs w:val="27"/>
          <w:lang w:eastAsia="uk-UA"/>
        </w:rPr>
        <w:t>37</w:t>
      </w:r>
      <w:r w:rsidR="00F775A7" w:rsidRPr="001D482E">
        <w:rPr>
          <w:sz w:val="27"/>
          <w:szCs w:val="27"/>
          <w:lang w:eastAsia="uk-UA"/>
        </w:rPr>
        <w:t>-</w:t>
      </w:r>
      <w:r w:rsidRPr="001D482E">
        <w:rPr>
          <w:sz w:val="27"/>
          <w:szCs w:val="27"/>
          <w:lang w:eastAsia="uk-UA"/>
        </w:rPr>
        <w:t>39,</w:t>
      </w:r>
    </w:p>
    <w:p w:rsidR="001D5363" w:rsidRPr="001D482E" w:rsidRDefault="001D5363" w:rsidP="009E7713">
      <w:pPr>
        <w:pStyle w:val="Default"/>
        <w:numPr>
          <w:ilvl w:val="0"/>
          <w:numId w:val="1"/>
        </w:numPr>
        <w:ind w:firstLine="709"/>
        <w:jc w:val="both"/>
        <w:rPr>
          <w:color w:val="auto"/>
          <w:sz w:val="28"/>
          <w:szCs w:val="28"/>
          <w:lang w:val="uk-UA"/>
        </w:rPr>
      </w:pPr>
      <w:r w:rsidRPr="001D482E">
        <w:rPr>
          <w:color w:val="auto"/>
          <w:sz w:val="28"/>
          <w:szCs w:val="28"/>
          <w:lang w:val="uk-UA" w:eastAsia="uk-UA"/>
        </w:rPr>
        <w:t xml:space="preserve">електронна пошта: </w:t>
      </w:r>
      <w:r w:rsidRPr="001D482E">
        <w:rPr>
          <w:sz w:val="27"/>
          <w:szCs w:val="27"/>
          <w:lang w:val="uk-UA" w:eastAsia="uk-UA"/>
        </w:rPr>
        <w:t>el.zapyt@ukrstat.gov.ua</w:t>
      </w:r>
      <w:r w:rsidRPr="001D482E">
        <w:rPr>
          <w:color w:val="auto"/>
          <w:sz w:val="27"/>
          <w:szCs w:val="27"/>
          <w:lang w:val="uk-UA" w:eastAsia="uk-UA"/>
        </w:rPr>
        <w:t>.</w:t>
      </w:r>
      <w:r w:rsidR="008F1737" w:rsidRPr="001D482E">
        <w:rPr>
          <w:color w:val="auto"/>
          <w:sz w:val="27"/>
          <w:szCs w:val="27"/>
          <w:lang w:val="uk-UA" w:eastAsia="uk-UA"/>
        </w:rPr>
        <w:t xml:space="preserve"> </w:t>
      </w:r>
    </w:p>
    <w:p w:rsidR="00260E70" w:rsidRDefault="00260E70" w:rsidP="00DA3D20">
      <w:pPr>
        <w:pStyle w:val="11"/>
        <w:spacing w:before="0" w:line="240" w:lineRule="auto"/>
        <w:ind w:right="0" w:firstLine="0"/>
        <w:rPr>
          <w:color w:val="auto"/>
          <w:spacing w:val="0"/>
          <w:sz w:val="28"/>
          <w:szCs w:val="28"/>
        </w:rPr>
      </w:pPr>
    </w:p>
    <w:p w:rsidR="008F1737" w:rsidRPr="001D482E" w:rsidRDefault="001D5363" w:rsidP="00DA3D20">
      <w:pPr>
        <w:pStyle w:val="11"/>
        <w:spacing w:before="0" w:line="240" w:lineRule="auto"/>
        <w:ind w:right="0" w:firstLine="0"/>
        <w:rPr>
          <w:color w:val="auto"/>
          <w:spacing w:val="0"/>
          <w:sz w:val="28"/>
          <w:szCs w:val="28"/>
        </w:rPr>
      </w:pPr>
      <w:r w:rsidRPr="001D482E">
        <w:rPr>
          <w:color w:val="auto"/>
          <w:spacing w:val="0"/>
          <w:sz w:val="28"/>
          <w:szCs w:val="28"/>
        </w:rPr>
        <w:t xml:space="preserve">2.5. Послідовність та </w:t>
      </w:r>
      <w:proofErr w:type="spellStart"/>
      <w:r w:rsidRPr="001D482E">
        <w:rPr>
          <w:color w:val="auto"/>
          <w:spacing w:val="0"/>
          <w:sz w:val="28"/>
          <w:szCs w:val="28"/>
        </w:rPr>
        <w:t>зіставність</w:t>
      </w:r>
      <w:proofErr w:type="spellEnd"/>
    </w:p>
    <w:p w:rsidR="00DA3D20" w:rsidRPr="001D482E" w:rsidRDefault="00DA3D20" w:rsidP="00DA3D20">
      <w:pPr>
        <w:pStyle w:val="11"/>
        <w:spacing w:before="0" w:line="240" w:lineRule="auto"/>
        <w:ind w:right="0" w:firstLine="0"/>
        <w:rPr>
          <w:color w:val="auto"/>
          <w:spacing w:val="0"/>
          <w:sz w:val="28"/>
          <w:szCs w:val="28"/>
        </w:rPr>
      </w:pPr>
    </w:p>
    <w:p w:rsidR="001D5363" w:rsidRPr="001D482E" w:rsidRDefault="001D5363" w:rsidP="00DA3D20">
      <w:pPr>
        <w:ind w:firstLine="720"/>
        <w:jc w:val="both"/>
        <w:rPr>
          <w:i/>
          <w:sz w:val="28"/>
          <w:szCs w:val="28"/>
        </w:rPr>
      </w:pPr>
      <w:r w:rsidRPr="001D482E">
        <w:rPr>
          <w:i/>
          <w:sz w:val="28"/>
          <w:szCs w:val="28"/>
        </w:rPr>
        <w:t xml:space="preserve">Послідовність двох або більше статистичних даних означає, наскільки </w:t>
      </w:r>
      <w:r w:rsidR="00F775A7" w:rsidRPr="001D482E">
        <w:rPr>
          <w:i/>
          <w:sz w:val="28"/>
          <w:szCs w:val="28"/>
        </w:rPr>
        <w:t>в</w:t>
      </w:r>
      <w:r w:rsidRPr="001D482E">
        <w:rPr>
          <w:i/>
          <w:sz w:val="28"/>
          <w:szCs w:val="28"/>
        </w:rPr>
        <w:t xml:space="preserve"> державн</w:t>
      </w:r>
      <w:r w:rsidR="00136D17" w:rsidRPr="001D482E">
        <w:rPr>
          <w:i/>
          <w:sz w:val="28"/>
          <w:szCs w:val="28"/>
        </w:rPr>
        <w:t>ому</w:t>
      </w:r>
      <w:r w:rsidRPr="001D482E">
        <w:rPr>
          <w:i/>
          <w:sz w:val="28"/>
          <w:szCs w:val="28"/>
        </w:rPr>
        <w:t xml:space="preserve"> статистичн</w:t>
      </w:r>
      <w:r w:rsidR="00136D17" w:rsidRPr="001D482E">
        <w:rPr>
          <w:i/>
          <w:sz w:val="28"/>
          <w:szCs w:val="28"/>
        </w:rPr>
        <w:t>ому спостереженні</w:t>
      </w:r>
      <w:r w:rsidRPr="001D482E">
        <w:rPr>
          <w:i/>
          <w:sz w:val="28"/>
          <w:szCs w:val="28"/>
        </w:rPr>
        <w:t>, у рамках як</w:t>
      </w:r>
      <w:r w:rsidR="00136D17" w:rsidRPr="001D482E">
        <w:rPr>
          <w:i/>
          <w:sz w:val="28"/>
          <w:szCs w:val="28"/>
        </w:rPr>
        <w:t>ого</w:t>
      </w:r>
      <w:r w:rsidRPr="001D482E">
        <w:rPr>
          <w:i/>
          <w:sz w:val="28"/>
          <w:szCs w:val="28"/>
        </w:rPr>
        <w:t xml:space="preserve"> вони вироблялися, використовувались однакові метадані</w:t>
      </w:r>
      <w:r w:rsidR="00F775A7" w:rsidRPr="001D482E">
        <w:rPr>
          <w:i/>
          <w:sz w:val="28"/>
          <w:szCs w:val="28"/>
        </w:rPr>
        <w:t>:</w:t>
      </w:r>
      <w:r w:rsidRPr="001D482E">
        <w:rPr>
          <w:i/>
          <w:sz w:val="28"/>
          <w:szCs w:val="28"/>
        </w:rPr>
        <w:t xml:space="preserve"> класифікації, визначення і сукупність, що вивчається, а також гармонізовані методи.</w:t>
      </w:r>
    </w:p>
    <w:p w:rsidR="001D5363" w:rsidRPr="001D482E" w:rsidRDefault="001D5363" w:rsidP="004A1DE3">
      <w:pPr>
        <w:spacing w:after="120"/>
        <w:ind w:firstLine="720"/>
        <w:jc w:val="both"/>
        <w:rPr>
          <w:i/>
          <w:sz w:val="28"/>
          <w:szCs w:val="28"/>
        </w:rPr>
      </w:pPr>
      <w:proofErr w:type="spellStart"/>
      <w:r w:rsidRPr="001D482E">
        <w:rPr>
          <w:i/>
          <w:sz w:val="28"/>
          <w:szCs w:val="28"/>
        </w:rPr>
        <w:t>Зіставність</w:t>
      </w:r>
      <w:proofErr w:type="spellEnd"/>
      <w:r w:rsidRPr="001D482E">
        <w:rPr>
          <w:i/>
          <w:sz w:val="28"/>
          <w:szCs w:val="28"/>
        </w:rPr>
        <w:t xml:space="preserve"> – це окремий випадок послідовності, коли статистичні дані відносяться до тих самих об</w:t>
      </w:r>
      <w:r w:rsidR="002D015A" w:rsidRPr="001D482E">
        <w:rPr>
          <w:i/>
          <w:sz w:val="28"/>
          <w:szCs w:val="28"/>
          <w:lang w:eastAsia="uk-UA"/>
        </w:rPr>
        <w:t>’</w:t>
      </w:r>
      <w:r w:rsidRPr="001D482E">
        <w:rPr>
          <w:i/>
          <w:sz w:val="28"/>
          <w:szCs w:val="28"/>
        </w:rPr>
        <w:t>єктів даних, а ціль їхнього об</w:t>
      </w:r>
      <w:r w:rsidR="001C7C6F">
        <w:rPr>
          <w:i/>
          <w:sz w:val="28"/>
          <w:szCs w:val="28"/>
        </w:rPr>
        <w:t>’</w:t>
      </w:r>
      <w:r w:rsidRPr="001D482E">
        <w:rPr>
          <w:i/>
          <w:sz w:val="28"/>
          <w:szCs w:val="28"/>
        </w:rPr>
        <w:t>єднання – зробити порівняння у часі або за регіонами, або за іншими сферами діяльності.</w:t>
      </w:r>
    </w:p>
    <w:p w:rsidR="00B8408D" w:rsidRPr="001D482E" w:rsidRDefault="00B8408D" w:rsidP="00B8408D">
      <w:pPr>
        <w:autoSpaceDE w:val="0"/>
        <w:autoSpaceDN w:val="0"/>
        <w:adjustRightInd w:val="0"/>
        <w:ind w:firstLine="709"/>
        <w:jc w:val="both"/>
        <w:rPr>
          <w:sz w:val="28"/>
          <w:szCs w:val="28"/>
          <w:lang w:eastAsia="uk-UA"/>
        </w:rPr>
      </w:pPr>
      <w:r w:rsidRPr="001D482E">
        <w:rPr>
          <w:bCs/>
          <w:sz w:val="28"/>
          <w:szCs w:val="28"/>
        </w:rPr>
        <w:t xml:space="preserve">Основні принципи організації </w:t>
      </w:r>
      <w:r w:rsidR="00EA1C69">
        <w:rPr>
          <w:bCs/>
          <w:sz w:val="28"/>
          <w:szCs w:val="28"/>
        </w:rPr>
        <w:t>ДСС</w:t>
      </w:r>
      <w:r w:rsidRPr="001D482E">
        <w:rPr>
          <w:bCs/>
          <w:sz w:val="28"/>
          <w:szCs w:val="28"/>
        </w:rPr>
        <w:t xml:space="preserve"> базуються на єдиних методологічних підходах, які забезпечують порівнянну динаміку даних щодо </w:t>
      </w:r>
      <w:r w:rsidRPr="00302CCB">
        <w:rPr>
          <w:bCs/>
          <w:sz w:val="28"/>
          <w:szCs w:val="28"/>
        </w:rPr>
        <w:t>залишк</w:t>
      </w:r>
      <w:r>
        <w:rPr>
          <w:bCs/>
          <w:sz w:val="28"/>
          <w:szCs w:val="28"/>
        </w:rPr>
        <w:t>ів</w:t>
      </w:r>
      <w:r w:rsidRPr="00302CCB">
        <w:rPr>
          <w:bCs/>
          <w:sz w:val="28"/>
          <w:szCs w:val="28"/>
        </w:rPr>
        <w:t xml:space="preserve"> та використання енергетичних матеріалів і продуктів перероблення нафти</w:t>
      </w:r>
      <w:r w:rsidRPr="001D482E">
        <w:rPr>
          <w:bCs/>
          <w:sz w:val="28"/>
          <w:szCs w:val="28"/>
        </w:rPr>
        <w:t>.</w:t>
      </w:r>
    </w:p>
    <w:p w:rsidR="001D5363" w:rsidRDefault="001D5363" w:rsidP="009E7713">
      <w:pPr>
        <w:autoSpaceDE w:val="0"/>
        <w:autoSpaceDN w:val="0"/>
        <w:adjustRightInd w:val="0"/>
        <w:ind w:firstLine="709"/>
        <w:jc w:val="both"/>
        <w:rPr>
          <w:sz w:val="28"/>
          <w:szCs w:val="28"/>
        </w:rPr>
      </w:pPr>
      <w:r w:rsidRPr="001D482E">
        <w:rPr>
          <w:sz w:val="28"/>
          <w:szCs w:val="28"/>
          <w:lang w:eastAsia="uk-UA"/>
        </w:rPr>
        <w:t xml:space="preserve">Послідовність та </w:t>
      </w:r>
      <w:proofErr w:type="spellStart"/>
      <w:r w:rsidRPr="001D482E">
        <w:rPr>
          <w:sz w:val="28"/>
          <w:szCs w:val="28"/>
          <w:lang w:eastAsia="uk-UA"/>
        </w:rPr>
        <w:t>зіставність</w:t>
      </w:r>
      <w:proofErr w:type="spellEnd"/>
      <w:r w:rsidRPr="001D482E">
        <w:rPr>
          <w:sz w:val="28"/>
          <w:szCs w:val="28"/>
          <w:lang w:eastAsia="uk-UA"/>
        </w:rPr>
        <w:t xml:space="preserve"> даних </w:t>
      </w:r>
      <w:r w:rsidR="004C79BD">
        <w:rPr>
          <w:sz w:val="28"/>
          <w:szCs w:val="28"/>
          <w:lang w:eastAsia="uk-UA"/>
        </w:rPr>
        <w:t>спостереження</w:t>
      </w:r>
      <w:r w:rsidRPr="001D482E">
        <w:rPr>
          <w:sz w:val="28"/>
          <w:szCs w:val="28"/>
          <w:lang w:eastAsia="uk-UA"/>
        </w:rPr>
        <w:t xml:space="preserve"> </w:t>
      </w:r>
      <w:r w:rsidRPr="001D482E">
        <w:rPr>
          <w:sz w:val="28"/>
          <w:szCs w:val="28"/>
        </w:rPr>
        <w:t>щодо</w:t>
      </w:r>
      <w:r w:rsidR="00F23073">
        <w:rPr>
          <w:sz w:val="28"/>
          <w:szCs w:val="28"/>
        </w:rPr>
        <w:t xml:space="preserve"> залишків та</w:t>
      </w:r>
      <w:r w:rsidRPr="001D482E">
        <w:rPr>
          <w:sz w:val="28"/>
          <w:szCs w:val="28"/>
        </w:rPr>
        <w:t xml:space="preserve"> використання палива забезпечені єдиним підходом до формування сукупності </w:t>
      </w:r>
      <w:r w:rsidRPr="001D482E">
        <w:rPr>
          <w:sz w:val="28"/>
          <w:szCs w:val="28"/>
        </w:rPr>
        <w:lastRenderedPageBreak/>
        <w:t xml:space="preserve">одиниць згідно </w:t>
      </w:r>
      <w:r w:rsidR="002D015A" w:rsidRPr="001D482E">
        <w:rPr>
          <w:sz w:val="28"/>
          <w:szCs w:val="28"/>
        </w:rPr>
        <w:t xml:space="preserve">із </w:t>
      </w:r>
      <w:r w:rsidRPr="001D482E">
        <w:rPr>
          <w:sz w:val="28"/>
          <w:szCs w:val="28"/>
        </w:rPr>
        <w:t>встановлени</w:t>
      </w:r>
      <w:r w:rsidR="002D015A" w:rsidRPr="001D482E">
        <w:rPr>
          <w:sz w:val="28"/>
          <w:szCs w:val="28"/>
        </w:rPr>
        <w:t>ми</w:t>
      </w:r>
      <w:r w:rsidRPr="001D482E">
        <w:rPr>
          <w:sz w:val="28"/>
          <w:szCs w:val="28"/>
        </w:rPr>
        <w:t xml:space="preserve"> критері</w:t>
      </w:r>
      <w:r w:rsidR="002D015A" w:rsidRPr="001D482E">
        <w:rPr>
          <w:sz w:val="28"/>
          <w:szCs w:val="28"/>
        </w:rPr>
        <w:t>ями</w:t>
      </w:r>
      <w:r w:rsidRPr="001D482E">
        <w:rPr>
          <w:sz w:val="28"/>
          <w:szCs w:val="28"/>
        </w:rPr>
        <w:t>; тотожним переліком показників, їхнім визначенням; застосуванням єдиних класифікацій.</w:t>
      </w:r>
    </w:p>
    <w:p w:rsidR="001D5363" w:rsidRPr="001D482E" w:rsidRDefault="002D015A" w:rsidP="009E7713">
      <w:pPr>
        <w:autoSpaceDE w:val="0"/>
        <w:autoSpaceDN w:val="0"/>
        <w:adjustRightInd w:val="0"/>
        <w:ind w:firstLine="709"/>
        <w:jc w:val="both"/>
        <w:rPr>
          <w:sz w:val="28"/>
          <w:szCs w:val="28"/>
          <w:lang w:eastAsia="uk-UA"/>
        </w:rPr>
      </w:pPr>
      <w:r w:rsidRPr="001D482E">
        <w:rPr>
          <w:sz w:val="28"/>
          <w:szCs w:val="28"/>
          <w:lang w:eastAsia="uk-UA"/>
        </w:rPr>
        <w:t>ДСС</w:t>
      </w:r>
      <w:r w:rsidR="001D5363" w:rsidRPr="001D482E">
        <w:rPr>
          <w:sz w:val="28"/>
          <w:szCs w:val="28"/>
        </w:rPr>
        <w:t xml:space="preserve"> </w:t>
      </w:r>
      <w:r w:rsidR="00E1614E" w:rsidRPr="001D482E">
        <w:rPr>
          <w:sz w:val="28"/>
          <w:szCs w:val="28"/>
          <w:lang w:eastAsia="uk-UA"/>
        </w:rPr>
        <w:t>здійсню</w:t>
      </w:r>
      <w:r w:rsidR="00DA3D20" w:rsidRPr="001D482E">
        <w:rPr>
          <w:sz w:val="28"/>
          <w:szCs w:val="28"/>
          <w:lang w:eastAsia="uk-UA"/>
        </w:rPr>
        <w:t>є</w:t>
      </w:r>
      <w:r w:rsidR="001D5363" w:rsidRPr="001D482E">
        <w:rPr>
          <w:sz w:val="28"/>
          <w:szCs w:val="28"/>
          <w:lang w:eastAsia="uk-UA"/>
        </w:rPr>
        <w:t>ться щорічно в усіх регіонах України та за переліком визначених показників. Зважаючи на зазначене, показники за визначений період можна порівнювати з даними попередн</w:t>
      </w:r>
      <w:r w:rsidR="00DA3D20" w:rsidRPr="001D482E">
        <w:rPr>
          <w:sz w:val="28"/>
          <w:szCs w:val="28"/>
          <w:lang w:eastAsia="uk-UA"/>
        </w:rPr>
        <w:t>ього</w:t>
      </w:r>
      <w:r w:rsidR="001D5363" w:rsidRPr="001D482E">
        <w:rPr>
          <w:sz w:val="28"/>
          <w:szCs w:val="28"/>
          <w:lang w:eastAsia="uk-UA"/>
        </w:rPr>
        <w:t xml:space="preserve"> обстежен</w:t>
      </w:r>
      <w:r w:rsidR="00DA3D20" w:rsidRPr="001D482E">
        <w:rPr>
          <w:sz w:val="28"/>
          <w:szCs w:val="28"/>
          <w:lang w:eastAsia="uk-UA"/>
        </w:rPr>
        <w:t>ня</w:t>
      </w:r>
      <w:r w:rsidR="001D5363" w:rsidRPr="001D482E">
        <w:rPr>
          <w:sz w:val="28"/>
          <w:szCs w:val="28"/>
          <w:lang w:eastAsia="uk-UA"/>
        </w:rPr>
        <w:t xml:space="preserve">. Порівнянними є також відповідні показники в регіональному розрізі та за видами економічної діяльності. </w:t>
      </w:r>
    </w:p>
    <w:p w:rsidR="008F1737" w:rsidRPr="001D482E" w:rsidRDefault="008F1737" w:rsidP="008F1737">
      <w:pPr>
        <w:pStyle w:val="11"/>
        <w:spacing w:before="0" w:line="240" w:lineRule="auto"/>
        <w:ind w:right="0" w:firstLine="0"/>
        <w:rPr>
          <w:i/>
          <w:color w:val="auto"/>
          <w:spacing w:val="0"/>
          <w:sz w:val="28"/>
          <w:szCs w:val="28"/>
        </w:rPr>
      </w:pPr>
    </w:p>
    <w:p w:rsidR="0098693B" w:rsidRPr="001D482E" w:rsidRDefault="0053696D" w:rsidP="008F1737">
      <w:pPr>
        <w:pStyle w:val="11"/>
        <w:spacing w:before="0" w:line="240" w:lineRule="auto"/>
        <w:ind w:right="0" w:firstLine="0"/>
        <w:rPr>
          <w:color w:val="auto"/>
          <w:spacing w:val="0"/>
          <w:sz w:val="28"/>
          <w:szCs w:val="28"/>
        </w:rPr>
      </w:pPr>
      <w:r w:rsidRPr="001D482E">
        <w:rPr>
          <w:color w:val="auto"/>
          <w:spacing w:val="0"/>
          <w:sz w:val="28"/>
          <w:szCs w:val="28"/>
        </w:rPr>
        <w:t>2.6. </w:t>
      </w:r>
      <w:r w:rsidR="0098693B" w:rsidRPr="001D482E">
        <w:rPr>
          <w:color w:val="auto"/>
          <w:spacing w:val="0"/>
          <w:sz w:val="28"/>
          <w:szCs w:val="28"/>
        </w:rPr>
        <w:t>Оцінка потреб та очікувань користувачів</w:t>
      </w:r>
    </w:p>
    <w:p w:rsidR="008F1737" w:rsidRPr="001D482E" w:rsidRDefault="008F1737" w:rsidP="008F1737">
      <w:pPr>
        <w:pStyle w:val="11"/>
        <w:spacing w:before="0" w:line="240" w:lineRule="auto"/>
        <w:ind w:right="0" w:firstLine="0"/>
        <w:rPr>
          <w:b w:val="0"/>
          <w:i/>
          <w:color w:val="auto"/>
          <w:spacing w:val="0"/>
          <w:sz w:val="28"/>
          <w:szCs w:val="28"/>
        </w:rPr>
      </w:pPr>
    </w:p>
    <w:p w:rsidR="003B6C96" w:rsidRPr="001D482E" w:rsidRDefault="003B6C96" w:rsidP="008F1737">
      <w:pPr>
        <w:ind w:firstLine="709"/>
        <w:jc w:val="both"/>
        <w:rPr>
          <w:sz w:val="28"/>
          <w:szCs w:val="28"/>
          <w:lang w:eastAsia="uk-UA"/>
        </w:rPr>
      </w:pPr>
      <w:r w:rsidRPr="001D482E">
        <w:rPr>
          <w:sz w:val="28"/>
          <w:szCs w:val="28"/>
          <w:lang w:eastAsia="uk-UA"/>
        </w:rPr>
        <w:t xml:space="preserve">Перелік користувачів статистичної інформації </w:t>
      </w:r>
      <w:r w:rsidR="00140E6E" w:rsidRPr="001D482E">
        <w:rPr>
          <w:sz w:val="28"/>
          <w:szCs w:val="28"/>
          <w:lang w:eastAsia="uk-UA"/>
        </w:rPr>
        <w:t xml:space="preserve">щодо </w:t>
      </w:r>
      <w:r w:rsidR="00435AA9" w:rsidRPr="00302CCB">
        <w:rPr>
          <w:bCs/>
          <w:sz w:val="28"/>
          <w:szCs w:val="28"/>
        </w:rPr>
        <w:t>залишк</w:t>
      </w:r>
      <w:r w:rsidR="00435AA9">
        <w:rPr>
          <w:bCs/>
          <w:sz w:val="28"/>
          <w:szCs w:val="28"/>
        </w:rPr>
        <w:t>ів</w:t>
      </w:r>
      <w:r w:rsidR="00435AA9" w:rsidRPr="00302CCB">
        <w:rPr>
          <w:bCs/>
          <w:sz w:val="28"/>
          <w:szCs w:val="28"/>
        </w:rPr>
        <w:t xml:space="preserve"> та використання енергетичних матеріалів і продуктів перероблення нафти</w:t>
      </w:r>
      <w:r w:rsidR="004A1DE3" w:rsidRPr="001D482E">
        <w:rPr>
          <w:sz w:val="28"/>
          <w:szCs w:val="28"/>
          <w:lang w:eastAsia="uk-UA"/>
        </w:rPr>
        <w:t xml:space="preserve"> </w:t>
      </w:r>
      <w:r w:rsidR="00140E6E" w:rsidRPr="001D482E">
        <w:rPr>
          <w:sz w:val="28"/>
          <w:szCs w:val="28"/>
          <w:lang w:eastAsia="uk-UA"/>
        </w:rPr>
        <w:t xml:space="preserve">формується </w:t>
      </w:r>
      <w:r w:rsidR="00D17F89" w:rsidRPr="001D482E">
        <w:rPr>
          <w:sz w:val="28"/>
          <w:szCs w:val="28"/>
          <w:lang w:eastAsia="uk-UA"/>
        </w:rPr>
        <w:t xml:space="preserve">на основі угод про </w:t>
      </w:r>
      <w:proofErr w:type="spellStart"/>
      <w:r w:rsidR="00D17F89" w:rsidRPr="001D482E">
        <w:rPr>
          <w:sz w:val="28"/>
          <w:szCs w:val="28"/>
          <w:lang w:eastAsia="uk-UA"/>
        </w:rPr>
        <w:t>взаємообмін</w:t>
      </w:r>
      <w:proofErr w:type="spellEnd"/>
      <w:r w:rsidRPr="001D482E">
        <w:rPr>
          <w:sz w:val="28"/>
          <w:szCs w:val="28"/>
          <w:lang w:eastAsia="uk-UA"/>
        </w:rPr>
        <w:t xml:space="preserve"> інформаційними ресурсами з </w:t>
      </w:r>
      <w:r w:rsidR="005B1307" w:rsidRPr="001D482E">
        <w:rPr>
          <w:sz w:val="28"/>
          <w:szCs w:val="28"/>
          <w:lang w:eastAsia="uk-UA"/>
        </w:rPr>
        <w:t>іншими державними установами та організаціями</w:t>
      </w:r>
      <w:r w:rsidRPr="001D482E">
        <w:rPr>
          <w:sz w:val="28"/>
          <w:szCs w:val="28"/>
          <w:lang w:eastAsia="uk-UA"/>
        </w:rPr>
        <w:t xml:space="preserve">, листів-запитів </w:t>
      </w:r>
      <w:r w:rsidR="00D537E4" w:rsidRPr="001D482E">
        <w:rPr>
          <w:sz w:val="28"/>
          <w:szCs w:val="28"/>
          <w:lang w:eastAsia="uk-UA"/>
        </w:rPr>
        <w:t>на отримання статистичних даних, а також пропозицій щодо вдосконален</w:t>
      </w:r>
      <w:r w:rsidR="00E1614E" w:rsidRPr="001D482E">
        <w:rPr>
          <w:sz w:val="28"/>
          <w:szCs w:val="28"/>
          <w:lang w:eastAsia="uk-UA"/>
        </w:rPr>
        <w:t>ня</w:t>
      </w:r>
      <w:r w:rsidR="00D537E4" w:rsidRPr="001D482E">
        <w:rPr>
          <w:sz w:val="28"/>
          <w:szCs w:val="28"/>
          <w:lang w:eastAsia="uk-UA"/>
        </w:rPr>
        <w:t xml:space="preserve"> інструментарію проведення </w:t>
      </w:r>
      <w:r w:rsidR="005311D1" w:rsidRPr="001D482E">
        <w:rPr>
          <w:sz w:val="28"/>
          <w:szCs w:val="28"/>
          <w:lang w:eastAsia="uk-UA"/>
        </w:rPr>
        <w:t>спостережен</w:t>
      </w:r>
      <w:r w:rsidR="00DA3D20" w:rsidRPr="001D482E">
        <w:rPr>
          <w:sz w:val="28"/>
          <w:szCs w:val="28"/>
          <w:lang w:eastAsia="uk-UA"/>
        </w:rPr>
        <w:t>ня</w:t>
      </w:r>
      <w:r w:rsidR="005311D1" w:rsidRPr="001D482E">
        <w:rPr>
          <w:sz w:val="28"/>
          <w:szCs w:val="28"/>
          <w:lang w:eastAsia="uk-UA"/>
        </w:rPr>
        <w:t>.</w:t>
      </w:r>
    </w:p>
    <w:p w:rsidR="00D537E4" w:rsidRPr="001D482E" w:rsidRDefault="00AF7F66" w:rsidP="005311D1">
      <w:pPr>
        <w:ind w:firstLine="709"/>
        <w:jc w:val="both"/>
        <w:rPr>
          <w:sz w:val="28"/>
          <w:szCs w:val="28"/>
          <w:lang w:eastAsia="uk-UA"/>
        </w:rPr>
      </w:pPr>
      <w:r>
        <w:rPr>
          <w:sz w:val="28"/>
          <w:szCs w:val="28"/>
          <w:lang w:eastAsia="uk-UA"/>
        </w:rPr>
        <w:t>К</w:t>
      </w:r>
      <w:r w:rsidR="00D537E4" w:rsidRPr="001D482E">
        <w:rPr>
          <w:sz w:val="28"/>
          <w:szCs w:val="28"/>
          <w:lang w:eastAsia="uk-UA"/>
        </w:rPr>
        <w:t xml:space="preserve">ористувачами інформації, яка отримана за результатами </w:t>
      </w:r>
      <w:r w:rsidR="00EA1C69">
        <w:rPr>
          <w:sz w:val="28"/>
          <w:szCs w:val="28"/>
          <w:lang w:eastAsia="uk-UA"/>
        </w:rPr>
        <w:t xml:space="preserve">ДСС </w:t>
      </w:r>
      <w:r w:rsidR="00D537E4" w:rsidRPr="001D482E">
        <w:rPr>
          <w:sz w:val="28"/>
          <w:szCs w:val="28"/>
          <w:lang w:eastAsia="uk-UA"/>
        </w:rPr>
        <w:t>є органи державної влади та місцевого самоврядування, науково-дослідні інститути,</w:t>
      </w:r>
      <w:r w:rsidR="00284CFD" w:rsidRPr="00284CFD">
        <w:rPr>
          <w:sz w:val="28"/>
          <w:szCs w:val="28"/>
          <w:lang w:eastAsia="uk-UA"/>
        </w:rPr>
        <w:t xml:space="preserve"> </w:t>
      </w:r>
      <w:r w:rsidR="00284CFD">
        <w:rPr>
          <w:sz w:val="28"/>
          <w:szCs w:val="28"/>
          <w:lang w:eastAsia="uk-UA"/>
        </w:rPr>
        <w:t>науков</w:t>
      </w:r>
      <w:r w:rsidR="00284CFD" w:rsidRPr="0030088D">
        <w:rPr>
          <w:sz w:val="28"/>
          <w:szCs w:val="28"/>
          <w:lang w:eastAsia="uk-UA"/>
        </w:rPr>
        <w:t>о-техн</w:t>
      </w:r>
      <w:r w:rsidR="00284CFD">
        <w:rPr>
          <w:sz w:val="28"/>
          <w:szCs w:val="28"/>
          <w:lang w:eastAsia="uk-UA"/>
        </w:rPr>
        <w:t>і</w:t>
      </w:r>
      <w:r w:rsidR="00284CFD" w:rsidRPr="0030088D">
        <w:rPr>
          <w:sz w:val="28"/>
          <w:szCs w:val="28"/>
          <w:lang w:eastAsia="uk-UA"/>
        </w:rPr>
        <w:t>ч</w:t>
      </w:r>
      <w:r w:rsidR="00284CFD">
        <w:rPr>
          <w:sz w:val="28"/>
          <w:szCs w:val="28"/>
          <w:lang w:eastAsia="uk-UA"/>
        </w:rPr>
        <w:t>ні</w:t>
      </w:r>
      <w:r w:rsidR="00284CFD" w:rsidRPr="0030088D">
        <w:rPr>
          <w:sz w:val="28"/>
          <w:szCs w:val="28"/>
          <w:lang w:eastAsia="uk-UA"/>
        </w:rPr>
        <w:t xml:space="preserve"> центр</w:t>
      </w:r>
      <w:r w:rsidR="00284CFD">
        <w:rPr>
          <w:sz w:val="28"/>
          <w:szCs w:val="28"/>
          <w:lang w:eastAsia="uk-UA"/>
        </w:rPr>
        <w:t>и,</w:t>
      </w:r>
      <w:r w:rsidR="00D537E4" w:rsidRPr="001D482E">
        <w:rPr>
          <w:sz w:val="28"/>
          <w:szCs w:val="28"/>
          <w:lang w:eastAsia="uk-UA"/>
        </w:rPr>
        <w:t xml:space="preserve"> навчальні заклади, </w:t>
      </w:r>
      <w:r w:rsidR="00140E6E" w:rsidRPr="001D482E">
        <w:rPr>
          <w:sz w:val="28"/>
          <w:szCs w:val="28"/>
          <w:lang w:eastAsia="uk-UA"/>
        </w:rPr>
        <w:t>громадські організації, підприє</w:t>
      </w:r>
      <w:r w:rsidR="00D17F89" w:rsidRPr="001D482E">
        <w:rPr>
          <w:sz w:val="28"/>
          <w:szCs w:val="28"/>
          <w:lang w:eastAsia="uk-UA"/>
        </w:rPr>
        <w:t>мства та організації,</w:t>
      </w:r>
      <w:r w:rsidR="00FD6678">
        <w:rPr>
          <w:sz w:val="28"/>
          <w:szCs w:val="28"/>
          <w:lang w:eastAsia="uk-UA"/>
        </w:rPr>
        <w:t xml:space="preserve"> громадяни.</w:t>
      </w:r>
      <w:r w:rsidR="00D17F89" w:rsidRPr="001D482E">
        <w:rPr>
          <w:sz w:val="28"/>
          <w:szCs w:val="28"/>
          <w:lang w:eastAsia="uk-UA"/>
        </w:rPr>
        <w:t xml:space="preserve"> </w:t>
      </w:r>
    </w:p>
    <w:p w:rsidR="00917124" w:rsidRPr="001D482E" w:rsidRDefault="00917124" w:rsidP="009E7713">
      <w:pPr>
        <w:autoSpaceDE w:val="0"/>
        <w:autoSpaceDN w:val="0"/>
        <w:adjustRightInd w:val="0"/>
        <w:ind w:firstLine="709"/>
        <w:jc w:val="both"/>
        <w:rPr>
          <w:sz w:val="28"/>
          <w:szCs w:val="28"/>
        </w:rPr>
      </w:pPr>
      <w:r w:rsidRPr="001D482E">
        <w:rPr>
          <w:sz w:val="28"/>
          <w:szCs w:val="28"/>
        </w:rPr>
        <w:t xml:space="preserve">У 2015 році </w:t>
      </w:r>
      <w:proofErr w:type="spellStart"/>
      <w:r w:rsidRPr="001D482E">
        <w:rPr>
          <w:sz w:val="28"/>
          <w:szCs w:val="28"/>
        </w:rPr>
        <w:t>Держстат</w:t>
      </w:r>
      <w:proofErr w:type="spellEnd"/>
      <w:r w:rsidRPr="001D482E">
        <w:rPr>
          <w:sz w:val="28"/>
          <w:szCs w:val="28"/>
        </w:rPr>
        <w:t xml:space="preserve"> провів анкетне опитування з метою вивчення ступеня відповідності потребам користувачів інформації </w:t>
      </w:r>
      <w:r w:rsidRPr="001D482E">
        <w:rPr>
          <w:sz w:val="28"/>
          <w:szCs w:val="28"/>
          <w:lang w:eastAsia="uk-UA"/>
        </w:rPr>
        <w:t>щодо використання палива та енергії</w:t>
      </w:r>
      <w:r w:rsidRPr="001D482E">
        <w:rPr>
          <w:sz w:val="28"/>
          <w:szCs w:val="28"/>
        </w:rPr>
        <w:t>, які містяться</w:t>
      </w:r>
      <w:r w:rsidR="00E32D4C" w:rsidRPr="001D482E">
        <w:rPr>
          <w:sz w:val="28"/>
          <w:szCs w:val="28"/>
        </w:rPr>
        <w:t xml:space="preserve"> </w:t>
      </w:r>
      <w:r w:rsidR="00FA2F30" w:rsidRPr="001D482E">
        <w:rPr>
          <w:sz w:val="28"/>
          <w:szCs w:val="28"/>
          <w:lang w:eastAsia="uk-UA"/>
        </w:rPr>
        <w:t>в</w:t>
      </w:r>
      <w:r w:rsidR="00E32D4C" w:rsidRPr="001D482E">
        <w:rPr>
          <w:sz w:val="28"/>
          <w:szCs w:val="28"/>
          <w:lang w:eastAsia="uk-UA"/>
        </w:rPr>
        <w:t xml:space="preserve"> збірнику "Паливно-енергетичні ресурси України", бюлетенях "Використання енергетичних матеріалів та продуктів перероблення нафти", "Результати використання палива, теплоенергії та електроенергії" та аналогічних статистичних публікаціях територіальних органів </w:t>
      </w:r>
      <w:proofErr w:type="spellStart"/>
      <w:r w:rsidR="00E32D4C" w:rsidRPr="001D482E">
        <w:rPr>
          <w:sz w:val="28"/>
          <w:szCs w:val="28"/>
          <w:lang w:eastAsia="uk-UA"/>
        </w:rPr>
        <w:t>Держстату</w:t>
      </w:r>
      <w:proofErr w:type="spellEnd"/>
      <w:r w:rsidRPr="001D482E">
        <w:rPr>
          <w:sz w:val="28"/>
          <w:szCs w:val="28"/>
        </w:rPr>
        <w:t>.</w:t>
      </w:r>
    </w:p>
    <w:p w:rsidR="00A673F8" w:rsidRPr="001D482E" w:rsidRDefault="00A673F8" w:rsidP="00FA2F30">
      <w:pPr>
        <w:ind w:firstLine="709"/>
        <w:jc w:val="both"/>
        <w:rPr>
          <w:sz w:val="28"/>
          <w:szCs w:val="28"/>
          <w:lang w:eastAsia="uk-UA"/>
        </w:rPr>
      </w:pPr>
      <w:r w:rsidRPr="001D482E">
        <w:rPr>
          <w:sz w:val="28"/>
          <w:szCs w:val="28"/>
        </w:rPr>
        <w:t xml:space="preserve">Згідно з результатами анкетного опитування користувачів про </w:t>
      </w:r>
      <w:r w:rsidRPr="001D482E">
        <w:rPr>
          <w:spacing w:val="-10"/>
          <w:sz w:val="28"/>
          <w:szCs w:val="28"/>
        </w:rPr>
        <w:t>ступінь відповідності потребам користувачів інформації</w:t>
      </w:r>
      <w:r w:rsidR="00A94DB9">
        <w:rPr>
          <w:spacing w:val="-10"/>
          <w:sz w:val="28"/>
          <w:szCs w:val="28"/>
        </w:rPr>
        <w:t>,</w:t>
      </w:r>
      <w:r w:rsidRPr="001D482E">
        <w:rPr>
          <w:spacing w:val="-10"/>
          <w:sz w:val="28"/>
          <w:szCs w:val="28"/>
        </w:rPr>
        <w:t xml:space="preserve"> </w:t>
      </w:r>
      <w:r w:rsidRPr="001D482E">
        <w:rPr>
          <w:sz w:val="28"/>
          <w:szCs w:val="28"/>
          <w:lang w:eastAsia="uk-UA"/>
        </w:rPr>
        <w:t>74% опитаних користувачів з</w:t>
      </w:r>
      <w:r w:rsidR="00074D49">
        <w:rPr>
          <w:sz w:val="28"/>
          <w:szCs w:val="28"/>
          <w:lang w:eastAsia="uk-UA"/>
        </w:rPr>
        <w:t xml:space="preserve">азначили, що віддають перевагу </w:t>
      </w:r>
      <w:r w:rsidRPr="001D482E">
        <w:rPr>
          <w:sz w:val="28"/>
          <w:szCs w:val="28"/>
          <w:lang w:eastAsia="uk-UA"/>
        </w:rPr>
        <w:t xml:space="preserve">інформації </w:t>
      </w:r>
      <w:r w:rsidR="00D17F89" w:rsidRPr="001D482E">
        <w:rPr>
          <w:sz w:val="28"/>
          <w:szCs w:val="28"/>
          <w:lang w:eastAsia="uk-UA"/>
        </w:rPr>
        <w:t>про</w:t>
      </w:r>
      <w:r w:rsidRPr="001D482E">
        <w:rPr>
          <w:sz w:val="28"/>
          <w:szCs w:val="28"/>
          <w:lang w:eastAsia="uk-UA"/>
        </w:rPr>
        <w:t xml:space="preserve"> використання палива й енергії, отриманій від органів державної статистики; 46% опитаних користувачів використовують інформацію щодо використання палива й енергії для аналізу та прогнозування соціально-економічного розвитку країни та регіонів; 31% </w:t>
      </w:r>
      <w:r w:rsidR="00E90713" w:rsidRPr="001D482E">
        <w:rPr>
          <w:sz w:val="28"/>
          <w:szCs w:val="28"/>
          <w:lang w:eastAsia="uk-UA"/>
        </w:rPr>
        <w:t>−</w:t>
      </w:r>
      <w:r w:rsidR="009452B6" w:rsidRPr="001D482E">
        <w:rPr>
          <w:sz w:val="28"/>
          <w:szCs w:val="28"/>
          <w:lang w:eastAsia="uk-UA"/>
        </w:rPr>
        <w:t xml:space="preserve"> </w:t>
      </w:r>
      <w:r w:rsidRPr="001D482E">
        <w:rPr>
          <w:sz w:val="28"/>
          <w:szCs w:val="28"/>
          <w:lang w:eastAsia="uk-UA"/>
        </w:rPr>
        <w:t xml:space="preserve">для моніторингу виконання загальнодержавних та регіональних програм розвитку; 19% </w:t>
      </w:r>
      <w:r w:rsidR="00FA2F30" w:rsidRPr="001D482E">
        <w:rPr>
          <w:sz w:val="28"/>
          <w:szCs w:val="28"/>
          <w:lang w:eastAsia="uk-UA"/>
        </w:rPr>
        <w:t>−</w:t>
      </w:r>
      <w:r w:rsidR="00ED4159">
        <w:rPr>
          <w:sz w:val="28"/>
          <w:szCs w:val="28"/>
          <w:lang w:eastAsia="uk-UA"/>
        </w:rPr>
        <w:t xml:space="preserve"> </w:t>
      </w:r>
      <w:r w:rsidRPr="001D482E">
        <w:rPr>
          <w:sz w:val="28"/>
          <w:szCs w:val="28"/>
          <w:lang w:eastAsia="uk-UA"/>
        </w:rPr>
        <w:t>для розробки концепцій, програм, законодавчих та нормативно-правових актів</w:t>
      </w:r>
      <w:r w:rsidR="00563EA4" w:rsidRPr="001D482E">
        <w:rPr>
          <w:sz w:val="28"/>
          <w:szCs w:val="28"/>
          <w:lang w:eastAsia="uk-UA"/>
        </w:rPr>
        <w:t>.</w:t>
      </w:r>
    </w:p>
    <w:p w:rsidR="00563EA4" w:rsidRPr="001D482E" w:rsidRDefault="00563EA4" w:rsidP="009E7713">
      <w:pPr>
        <w:ind w:firstLine="709"/>
        <w:jc w:val="both"/>
        <w:rPr>
          <w:sz w:val="28"/>
          <w:szCs w:val="28"/>
          <w:lang w:eastAsia="uk-UA"/>
        </w:rPr>
      </w:pPr>
      <w:r w:rsidRPr="001D482E">
        <w:rPr>
          <w:sz w:val="28"/>
          <w:szCs w:val="28"/>
        </w:rPr>
        <w:t xml:space="preserve">Результати анкетного опитування свідчать, що </w:t>
      </w:r>
      <w:r w:rsidRPr="001D482E">
        <w:rPr>
          <w:sz w:val="28"/>
          <w:szCs w:val="28"/>
          <w:lang w:eastAsia="uk-UA"/>
        </w:rPr>
        <w:t xml:space="preserve">78% опитаних користувачів отримують необхідну інформацію щодо використання палива й енергії електронними засобами (електронна пошта, Інтернет, веб-сайт); 32% </w:t>
      </w:r>
      <w:r w:rsidR="00FA2F30" w:rsidRPr="001D482E">
        <w:rPr>
          <w:sz w:val="28"/>
          <w:szCs w:val="28"/>
          <w:lang w:eastAsia="uk-UA"/>
        </w:rPr>
        <w:t>−</w:t>
      </w:r>
      <w:r w:rsidRPr="001D482E">
        <w:rPr>
          <w:sz w:val="28"/>
          <w:szCs w:val="28"/>
          <w:lang w:eastAsia="uk-UA"/>
        </w:rPr>
        <w:t xml:space="preserve"> шляхом отримання відповідей на запит; 24% </w:t>
      </w:r>
      <w:r w:rsidR="00FA2F30" w:rsidRPr="001D482E">
        <w:rPr>
          <w:sz w:val="28"/>
          <w:szCs w:val="28"/>
          <w:lang w:eastAsia="uk-UA"/>
        </w:rPr>
        <w:t>−</w:t>
      </w:r>
      <w:r w:rsidRPr="001D482E">
        <w:rPr>
          <w:sz w:val="28"/>
          <w:szCs w:val="28"/>
          <w:lang w:eastAsia="uk-UA"/>
        </w:rPr>
        <w:t xml:space="preserve"> з друкованих видань.</w:t>
      </w:r>
    </w:p>
    <w:p w:rsidR="00563EA4" w:rsidRPr="001D482E" w:rsidRDefault="00563EA4" w:rsidP="009E7713">
      <w:pPr>
        <w:autoSpaceDE w:val="0"/>
        <w:autoSpaceDN w:val="0"/>
        <w:adjustRightInd w:val="0"/>
        <w:ind w:firstLine="709"/>
        <w:jc w:val="both"/>
        <w:rPr>
          <w:sz w:val="28"/>
          <w:szCs w:val="28"/>
        </w:rPr>
      </w:pPr>
      <w:r w:rsidRPr="001D482E">
        <w:rPr>
          <w:sz w:val="28"/>
          <w:szCs w:val="28"/>
        </w:rPr>
        <w:t xml:space="preserve">Більшість користувачів </w:t>
      </w:r>
      <w:r w:rsidR="00A94DB9">
        <w:rPr>
          <w:sz w:val="28"/>
          <w:szCs w:val="28"/>
        </w:rPr>
        <w:t>постави</w:t>
      </w:r>
      <w:r w:rsidRPr="001D482E">
        <w:rPr>
          <w:sz w:val="28"/>
          <w:szCs w:val="28"/>
        </w:rPr>
        <w:t xml:space="preserve">ли оцінку "добре" за всіма критеріями якості даних щодо використання палива та енергії. При цьому найбільш важливим </w:t>
      </w:r>
      <w:r w:rsidRPr="001D482E">
        <w:rPr>
          <w:sz w:val="28"/>
          <w:szCs w:val="28"/>
        </w:rPr>
        <w:lastRenderedPageBreak/>
        <w:t>критерієм користувачі визначили "Точність/Надійність", другим ‒ "Відповідність/</w:t>
      </w:r>
      <w:r w:rsidR="00A36749" w:rsidRPr="001D482E">
        <w:rPr>
          <w:sz w:val="28"/>
          <w:szCs w:val="28"/>
        </w:rPr>
        <w:t xml:space="preserve"> </w:t>
      </w:r>
      <w:proofErr w:type="spellStart"/>
      <w:r w:rsidRPr="001D482E">
        <w:rPr>
          <w:sz w:val="28"/>
          <w:szCs w:val="28"/>
        </w:rPr>
        <w:t>Релеван</w:t>
      </w:r>
      <w:r w:rsidR="00A36749" w:rsidRPr="001D482E">
        <w:rPr>
          <w:sz w:val="28"/>
          <w:szCs w:val="28"/>
        </w:rPr>
        <w:t>тність</w:t>
      </w:r>
      <w:proofErr w:type="spellEnd"/>
      <w:r w:rsidR="00A36749" w:rsidRPr="001D482E">
        <w:rPr>
          <w:sz w:val="28"/>
          <w:szCs w:val="28"/>
        </w:rPr>
        <w:t>", третім ‒ "Своєчасність</w:t>
      </w:r>
      <w:r w:rsidRPr="001D482E">
        <w:rPr>
          <w:sz w:val="28"/>
          <w:szCs w:val="28"/>
        </w:rPr>
        <w:t xml:space="preserve"> та Пунктуальність".</w:t>
      </w:r>
    </w:p>
    <w:p w:rsidR="00563EA4" w:rsidRPr="001D482E" w:rsidRDefault="00284CFD" w:rsidP="00FA2F30">
      <w:pPr>
        <w:ind w:firstLine="709"/>
        <w:jc w:val="both"/>
        <w:rPr>
          <w:sz w:val="28"/>
          <w:szCs w:val="28"/>
          <w:lang w:eastAsia="uk-UA"/>
        </w:rPr>
      </w:pPr>
      <w:r>
        <w:rPr>
          <w:sz w:val="28"/>
          <w:szCs w:val="28"/>
        </w:rPr>
        <w:t>За р</w:t>
      </w:r>
      <w:r w:rsidRPr="001D482E">
        <w:rPr>
          <w:sz w:val="28"/>
          <w:szCs w:val="28"/>
        </w:rPr>
        <w:t>езульта</w:t>
      </w:r>
      <w:r w:rsidR="00A04710">
        <w:rPr>
          <w:sz w:val="28"/>
          <w:szCs w:val="28"/>
        </w:rPr>
        <w:t>та</w:t>
      </w:r>
      <w:r>
        <w:rPr>
          <w:sz w:val="28"/>
          <w:szCs w:val="28"/>
        </w:rPr>
        <w:t>м</w:t>
      </w:r>
      <w:r w:rsidRPr="001D482E">
        <w:rPr>
          <w:sz w:val="28"/>
          <w:szCs w:val="28"/>
        </w:rPr>
        <w:t xml:space="preserve">и анкетного опитування </w:t>
      </w:r>
      <w:r w:rsidR="00260E70">
        <w:rPr>
          <w:sz w:val="28"/>
          <w:szCs w:val="28"/>
        </w:rPr>
        <w:t>щодо показників стосовно використання палива й енергії</w:t>
      </w:r>
      <w:r w:rsidR="00A04710">
        <w:rPr>
          <w:sz w:val="28"/>
          <w:szCs w:val="28"/>
        </w:rPr>
        <w:t xml:space="preserve"> </w:t>
      </w:r>
      <w:r w:rsidR="00563EA4" w:rsidRPr="001D482E">
        <w:rPr>
          <w:sz w:val="28"/>
          <w:szCs w:val="28"/>
        </w:rPr>
        <w:t xml:space="preserve">користувачі задоволені якістю інформаційного забезпечення </w:t>
      </w:r>
      <w:proofErr w:type="spellStart"/>
      <w:r w:rsidR="00563EA4" w:rsidRPr="001D482E">
        <w:rPr>
          <w:sz w:val="28"/>
          <w:szCs w:val="28"/>
        </w:rPr>
        <w:t>Держстату</w:t>
      </w:r>
      <w:proofErr w:type="spellEnd"/>
      <w:r w:rsidR="00563EA4" w:rsidRPr="001D482E">
        <w:rPr>
          <w:sz w:val="28"/>
          <w:szCs w:val="28"/>
        </w:rPr>
        <w:t xml:space="preserve"> зі статистики енергетики: </w:t>
      </w:r>
      <w:r w:rsidR="00563EA4" w:rsidRPr="001D482E">
        <w:rPr>
          <w:sz w:val="28"/>
          <w:szCs w:val="28"/>
          <w:lang w:eastAsia="uk-UA"/>
        </w:rPr>
        <w:t xml:space="preserve">60% </w:t>
      </w:r>
      <w:r w:rsidR="00A94DB9">
        <w:rPr>
          <w:sz w:val="28"/>
          <w:szCs w:val="28"/>
        </w:rPr>
        <w:t>постави</w:t>
      </w:r>
      <w:r w:rsidR="00F16609" w:rsidRPr="001055BB">
        <w:rPr>
          <w:sz w:val="28"/>
          <w:szCs w:val="28"/>
        </w:rPr>
        <w:t>ли оцінку "добре"</w:t>
      </w:r>
      <w:r w:rsidR="00F16609">
        <w:rPr>
          <w:sz w:val="28"/>
          <w:szCs w:val="28"/>
        </w:rPr>
        <w:t xml:space="preserve"> контактн</w:t>
      </w:r>
      <w:r w:rsidR="00F16609" w:rsidRPr="001055BB">
        <w:rPr>
          <w:sz w:val="28"/>
          <w:szCs w:val="28"/>
        </w:rPr>
        <w:t>ій</w:t>
      </w:r>
      <w:r w:rsidR="00F16609">
        <w:rPr>
          <w:sz w:val="28"/>
          <w:szCs w:val="28"/>
        </w:rPr>
        <w:t xml:space="preserve"> інформаці</w:t>
      </w:r>
      <w:r w:rsidR="00F16609" w:rsidRPr="001055BB">
        <w:rPr>
          <w:sz w:val="28"/>
          <w:szCs w:val="28"/>
        </w:rPr>
        <w:t>ї</w:t>
      </w:r>
      <w:r w:rsidR="00F16609">
        <w:rPr>
          <w:sz w:val="28"/>
          <w:szCs w:val="28"/>
        </w:rPr>
        <w:t>, наведен</w:t>
      </w:r>
      <w:r w:rsidR="00F16609" w:rsidRPr="001055BB">
        <w:rPr>
          <w:sz w:val="28"/>
          <w:szCs w:val="28"/>
        </w:rPr>
        <w:t>ій</w:t>
      </w:r>
      <w:r w:rsidR="00F16609" w:rsidRPr="001D482E">
        <w:rPr>
          <w:sz w:val="28"/>
          <w:szCs w:val="28"/>
        </w:rPr>
        <w:t xml:space="preserve"> на офіційному веб-сайті та в публікаціях </w:t>
      </w:r>
      <w:proofErr w:type="spellStart"/>
      <w:r w:rsidR="00F16609" w:rsidRPr="001D482E">
        <w:rPr>
          <w:sz w:val="28"/>
          <w:szCs w:val="28"/>
        </w:rPr>
        <w:t>Держстату</w:t>
      </w:r>
      <w:proofErr w:type="spellEnd"/>
      <w:r w:rsidR="00F16609" w:rsidRPr="001D482E">
        <w:rPr>
          <w:sz w:val="28"/>
          <w:szCs w:val="28"/>
        </w:rPr>
        <w:t xml:space="preserve"> / територіальних органів </w:t>
      </w:r>
      <w:proofErr w:type="spellStart"/>
      <w:r w:rsidR="00F16609" w:rsidRPr="001D482E">
        <w:rPr>
          <w:sz w:val="28"/>
          <w:szCs w:val="28"/>
        </w:rPr>
        <w:t>Держстату</w:t>
      </w:r>
      <w:proofErr w:type="spellEnd"/>
      <w:r w:rsidR="00F16609" w:rsidRPr="001D482E">
        <w:rPr>
          <w:sz w:val="28"/>
          <w:szCs w:val="28"/>
          <w:lang w:eastAsia="uk-UA"/>
        </w:rPr>
        <w:t>;</w:t>
      </w:r>
      <w:r w:rsidR="00563EA4" w:rsidRPr="001D482E">
        <w:rPr>
          <w:sz w:val="28"/>
          <w:szCs w:val="28"/>
          <w:lang w:eastAsia="uk-UA"/>
        </w:rPr>
        <w:t xml:space="preserve"> на офіційному веб-с</w:t>
      </w:r>
      <w:r w:rsidR="00C7539F" w:rsidRPr="001D482E">
        <w:rPr>
          <w:sz w:val="28"/>
          <w:szCs w:val="28"/>
          <w:lang w:eastAsia="uk-UA"/>
        </w:rPr>
        <w:t xml:space="preserve">айті та в публікаціях </w:t>
      </w:r>
      <w:proofErr w:type="spellStart"/>
      <w:r w:rsidR="00C7539F" w:rsidRPr="001D482E">
        <w:rPr>
          <w:sz w:val="28"/>
          <w:szCs w:val="28"/>
          <w:lang w:eastAsia="uk-UA"/>
        </w:rPr>
        <w:t>Держстату</w:t>
      </w:r>
      <w:proofErr w:type="spellEnd"/>
      <w:r w:rsidR="00FA2F30" w:rsidRPr="001D482E">
        <w:rPr>
          <w:sz w:val="28"/>
          <w:szCs w:val="28"/>
          <w:lang w:eastAsia="uk-UA"/>
        </w:rPr>
        <w:t xml:space="preserve"> </w:t>
      </w:r>
      <w:r w:rsidR="00563EA4" w:rsidRPr="001D482E">
        <w:rPr>
          <w:sz w:val="28"/>
          <w:szCs w:val="28"/>
          <w:lang w:eastAsia="uk-UA"/>
        </w:rPr>
        <w:t>/</w:t>
      </w:r>
      <w:r w:rsidR="00FA2F30" w:rsidRPr="001D482E">
        <w:rPr>
          <w:sz w:val="28"/>
          <w:szCs w:val="28"/>
          <w:lang w:eastAsia="uk-UA"/>
        </w:rPr>
        <w:t xml:space="preserve"> </w:t>
      </w:r>
      <w:r w:rsidR="00563EA4" w:rsidRPr="001D482E">
        <w:rPr>
          <w:sz w:val="28"/>
          <w:szCs w:val="28"/>
          <w:lang w:eastAsia="uk-UA"/>
        </w:rPr>
        <w:t xml:space="preserve">територіальних органів </w:t>
      </w:r>
      <w:proofErr w:type="spellStart"/>
      <w:r w:rsidR="00563EA4" w:rsidRPr="001D482E">
        <w:rPr>
          <w:sz w:val="28"/>
          <w:szCs w:val="28"/>
          <w:lang w:eastAsia="uk-UA"/>
        </w:rPr>
        <w:t>Держстату</w:t>
      </w:r>
      <w:proofErr w:type="spellEnd"/>
      <w:r w:rsidR="00563EA4" w:rsidRPr="001D482E">
        <w:rPr>
          <w:sz w:val="28"/>
          <w:szCs w:val="28"/>
          <w:lang w:eastAsia="uk-UA"/>
        </w:rPr>
        <w:t xml:space="preserve">; 26% </w:t>
      </w:r>
      <w:r w:rsidR="00FA2F30" w:rsidRPr="001D482E">
        <w:rPr>
          <w:sz w:val="28"/>
          <w:szCs w:val="28"/>
          <w:lang w:eastAsia="uk-UA"/>
        </w:rPr>
        <w:t>−</w:t>
      </w:r>
      <w:r w:rsidR="00563EA4" w:rsidRPr="001D482E">
        <w:rPr>
          <w:sz w:val="28"/>
          <w:szCs w:val="28"/>
          <w:lang w:eastAsia="uk-UA"/>
        </w:rPr>
        <w:t xml:space="preserve"> </w:t>
      </w:r>
      <w:r w:rsidR="00E90713">
        <w:rPr>
          <w:sz w:val="28"/>
          <w:szCs w:val="28"/>
          <w:lang w:eastAsia="uk-UA"/>
        </w:rPr>
        <w:t>"</w:t>
      </w:r>
      <w:r w:rsidR="00563EA4" w:rsidRPr="001D482E">
        <w:rPr>
          <w:sz w:val="28"/>
          <w:szCs w:val="28"/>
          <w:lang w:eastAsia="uk-UA"/>
        </w:rPr>
        <w:t>відмінно</w:t>
      </w:r>
      <w:r w:rsidR="00E90713">
        <w:rPr>
          <w:sz w:val="28"/>
          <w:szCs w:val="28"/>
          <w:lang w:eastAsia="uk-UA"/>
        </w:rPr>
        <w:t>"</w:t>
      </w:r>
      <w:r w:rsidR="00563EA4" w:rsidRPr="001D482E">
        <w:rPr>
          <w:sz w:val="28"/>
          <w:szCs w:val="28"/>
          <w:lang w:eastAsia="uk-UA"/>
        </w:rPr>
        <w:t xml:space="preserve">; 36% опитаних користувачів </w:t>
      </w:r>
      <w:r w:rsidR="00A94DB9">
        <w:rPr>
          <w:sz w:val="28"/>
          <w:szCs w:val="28"/>
          <w:lang w:eastAsia="uk-UA"/>
        </w:rPr>
        <w:t>у</w:t>
      </w:r>
      <w:r w:rsidR="00563EA4" w:rsidRPr="001D482E">
        <w:rPr>
          <w:sz w:val="28"/>
          <w:szCs w:val="28"/>
          <w:lang w:eastAsia="uk-UA"/>
        </w:rPr>
        <w:t xml:space="preserve">важають, що інформаційне забезпечення  статистичною інформацією щодо використання палива й енергії </w:t>
      </w:r>
      <w:r w:rsidR="00FA2F30" w:rsidRPr="001D482E">
        <w:rPr>
          <w:sz w:val="28"/>
          <w:szCs w:val="28"/>
          <w:lang w:eastAsia="uk-UA"/>
        </w:rPr>
        <w:t>покращилося</w:t>
      </w:r>
      <w:r w:rsidR="00563EA4" w:rsidRPr="001D482E">
        <w:rPr>
          <w:sz w:val="28"/>
          <w:szCs w:val="28"/>
          <w:lang w:eastAsia="uk-UA"/>
        </w:rPr>
        <w:t>.</w:t>
      </w:r>
    </w:p>
    <w:p w:rsidR="00A673F8" w:rsidRPr="001D482E" w:rsidRDefault="00563EA4" w:rsidP="009E7713">
      <w:pPr>
        <w:autoSpaceDE w:val="0"/>
        <w:autoSpaceDN w:val="0"/>
        <w:adjustRightInd w:val="0"/>
        <w:ind w:firstLine="709"/>
        <w:jc w:val="both"/>
        <w:rPr>
          <w:sz w:val="28"/>
          <w:szCs w:val="28"/>
        </w:rPr>
      </w:pPr>
      <w:r w:rsidRPr="001D482E">
        <w:rPr>
          <w:sz w:val="28"/>
          <w:szCs w:val="28"/>
        </w:rPr>
        <w:t xml:space="preserve">Більш детальна інформація </w:t>
      </w:r>
      <w:r w:rsidR="00FA2F30" w:rsidRPr="001D482E">
        <w:rPr>
          <w:sz w:val="28"/>
          <w:szCs w:val="28"/>
        </w:rPr>
        <w:t>про результати</w:t>
      </w:r>
      <w:r w:rsidRPr="001D482E">
        <w:rPr>
          <w:sz w:val="28"/>
          <w:szCs w:val="28"/>
        </w:rPr>
        <w:t xml:space="preserve"> проведення анкетного опитування користувачів інформації щодо показників використання палива та енергії наводиться </w:t>
      </w:r>
      <w:r w:rsidR="00FA2F30" w:rsidRPr="001D482E">
        <w:rPr>
          <w:sz w:val="28"/>
          <w:szCs w:val="28"/>
        </w:rPr>
        <w:t>в</w:t>
      </w:r>
      <w:r w:rsidRPr="001D482E">
        <w:rPr>
          <w:sz w:val="28"/>
          <w:szCs w:val="28"/>
        </w:rPr>
        <w:t xml:space="preserve"> розділі "Анкетні опитування" офіційного веб-сайту </w:t>
      </w:r>
      <w:proofErr w:type="spellStart"/>
      <w:r w:rsidRPr="001D482E">
        <w:rPr>
          <w:sz w:val="28"/>
          <w:szCs w:val="28"/>
        </w:rPr>
        <w:t>Держстату</w:t>
      </w:r>
      <w:proofErr w:type="spellEnd"/>
      <w:r w:rsidRPr="001D482E">
        <w:rPr>
          <w:sz w:val="28"/>
          <w:szCs w:val="28"/>
        </w:rPr>
        <w:t>.</w:t>
      </w:r>
    </w:p>
    <w:p w:rsidR="002B56DF" w:rsidRDefault="002B56DF" w:rsidP="009E7713">
      <w:pPr>
        <w:pStyle w:val="11"/>
        <w:spacing w:before="0" w:line="240" w:lineRule="auto"/>
        <w:ind w:right="0" w:firstLine="0"/>
        <w:rPr>
          <w:iCs/>
          <w:color w:val="auto"/>
          <w:spacing w:val="0"/>
          <w:sz w:val="28"/>
          <w:szCs w:val="28"/>
        </w:rPr>
      </w:pPr>
    </w:p>
    <w:p w:rsidR="001D5363" w:rsidRPr="001D482E" w:rsidRDefault="001D5363" w:rsidP="009E7713">
      <w:pPr>
        <w:pStyle w:val="11"/>
        <w:spacing w:before="0" w:line="240" w:lineRule="auto"/>
        <w:ind w:right="0" w:firstLine="0"/>
        <w:rPr>
          <w:iCs/>
          <w:color w:val="auto"/>
          <w:spacing w:val="0"/>
          <w:sz w:val="28"/>
          <w:szCs w:val="28"/>
        </w:rPr>
      </w:pPr>
      <w:r w:rsidRPr="001D482E">
        <w:rPr>
          <w:iCs/>
          <w:color w:val="auto"/>
          <w:spacing w:val="0"/>
          <w:sz w:val="28"/>
          <w:szCs w:val="28"/>
        </w:rPr>
        <w:t xml:space="preserve">2.7. Ефективність, витрати та </w:t>
      </w:r>
      <w:r w:rsidRPr="001D482E">
        <w:rPr>
          <w:iCs/>
          <w:color w:val="auto"/>
          <w:spacing w:val="0"/>
          <w:sz w:val="28"/>
          <w:szCs w:val="28"/>
        </w:rPr>
        <w:br/>
        <w:t>навантаження на респондентів</w:t>
      </w:r>
    </w:p>
    <w:p w:rsidR="00C607AC" w:rsidRPr="001D482E" w:rsidRDefault="00C607AC" w:rsidP="009E7713">
      <w:pPr>
        <w:pStyle w:val="11"/>
        <w:spacing w:before="0" w:line="240" w:lineRule="auto"/>
        <w:ind w:right="0" w:firstLine="0"/>
        <w:rPr>
          <w:i/>
          <w:iCs/>
          <w:color w:val="auto"/>
          <w:spacing w:val="0"/>
          <w:sz w:val="28"/>
          <w:szCs w:val="28"/>
        </w:rPr>
      </w:pPr>
    </w:p>
    <w:p w:rsidR="00ED4159" w:rsidRDefault="00ED4159" w:rsidP="00ED4159">
      <w:pPr>
        <w:ind w:firstLine="709"/>
        <w:jc w:val="both"/>
        <w:rPr>
          <w:color w:val="000000"/>
          <w:sz w:val="28"/>
          <w:szCs w:val="28"/>
        </w:rPr>
      </w:pPr>
      <w:proofErr w:type="spellStart"/>
      <w:r w:rsidRPr="008E26D0">
        <w:rPr>
          <w:color w:val="000000"/>
          <w:sz w:val="28"/>
          <w:szCs w:val="28"/>
        </w:rPr>
        <w:t>Держстат</w:t>
      </w:r>
      <w:proofErr w:type="spellEnd"/>
      <w:r w:rsidRPr="008E26D0">
        <w:rPr>
          <w:color w:val="000000"/>
          <w:sz w:val="28"/>
          <w:szCs w:val="28"/>
        </w:rPr>
        <w:t xml:space="preserve">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w:t>
      </w:r>
      <w:proofErr w:type="spellStart"/>
      <w:r w:rsidRPr="008E26D0">
        <w:rPr>
          <w:color w:val="000000"/>
          <w:sz w:val="28"/>
          <w:szCs w:val="28"/>
        </w:rPr>
        <w:t>Держстату</w:t>
      </w:r>
      <w:proofErr w:type="spellEnd"/>
      <w:r w:rsidRPr="008E26D0">
        <w:rPr>
          <w:color w:val="000000"/>
          <w:sz w:val="28"/>
          <w:szCs w:val="28"/>
        </w:rPr>
        <w:t xml:space="preserve"> України від 14 травня 2013 року № 149.</w:t>
      </w:r>
      <w:r>
        <w:rPr>
          <w:color w:val="000000"/>
          <w:sz w:val="28"/>
          <w:szCs w:val="28"/>
        </w:rPr>
        <w:br/>
      </w:r>
      <w:r w:rsidRPr="008E26D0">
        <w:rPr>
          <w:color w:val="000000"/>
          <w:sz w:val="28"/>
          <w:szCs w:val="28"/>
        </w:rPr>
        <w:t>У цілому по Україні у 201</w:t>
      </w:r>
      <w:r w:rsidRPr="008E26D0">
        <w:rPr>
          <w:color w:val="000000"/>
          <w:sz w:val="28"/>
          <w:szCs w:val="28"/>
          <w:lang w:val="ru-RU"/>
        </w:rPr>
        <w:t>6</w:t>
      </w:r>
      <w:r w:rsidRPr="008E26D0">
        <w:rPr>
          <w:color w:val="000000"/>
          <w:sz w:val="28"/>
          <w:szCs w:val="28"/>
        </w:rPr>
        <w:t xml:space="preserve"> році значення показника звітного навантаження на респондентів порівняно з 201</w:t>
      </w:r>
      <w:r w:rsidRPr="008E26D0">
        <w:rPr>
          <w:color w:val="000000"/>
          <w:sz w:val="28"/>
          <w:szCs w:val="28"/>
          <w:lang w:val="ru-RU"/>
        </w:rPr>
        <w:t>5</w:t>
      </w:r>
      <w:r w:rsidRPr="008E26D0">
        <w:rPr>
          <w:color w:val="000000"/>
          <w:sz w:val="28"/>
          <w:szCs w:val="28"/>
        </w:rPr>
        <w:t xml:space="preserve"> роком зменшилося за формою № </w:t>
      </w:r>
      <w:r w:rsidRPr="009E7713">
        <w:rPr>
          <w:color w:val="000000"/>
          <w:sz w:val="28"/>
          <w:szCs w:val="28"/>
        </w:rPr>
        <w:t>4-мтп (річна)</w:t>
      </w:r>
      <w:r w:rsidRPr="008E26D0">
        <w:rPr>
          <w:color w:val="000000"/>
          <w:sz w:val="28"/>
          <w:szCs w:val="28"/>
        </w:rPr>
        <w:t xml:space="preserve"> – на </w:t>
      </w:r>
      <w:r>
        <w:rPr>
          <w:color w:val="000000"/>
          <w:sz w:val="28"/>
          <w:szCs w:val="28"/>
        </w:rPr>
        <w:t>13,6</w:t>
      </w:r>
      <w:r w:rsidRPr="008E26D0">
        <w:rPr>
          <w:color w:val="000000"/>
          <w:sz w:val="28"/>
          <w:szCs w:val="28"/>
        </w:rPr>
        <w:t xml:space="preserve">% за рахунок зменшення кількості респондентів </w:t>
      </w:r>
      <w:r w:rsidR="00BF7483">
        <w:rPr>
          <w:color w:val="000000"/>
          <w:sz w:val="28"/>
          <w:szCs w:val="28"/>
        </w:rPr>
        <w:t>у</w:t>
      </w:r>
      <w:r w:rsidRPr="008E26D0">
        <w:rPr>
          <w:color w:val="000000"/>
          <w:sz w:val="28"/>
          <w:szCs w:val="28"/>
        </w:rPr>
        <w:t xml:space="preserve"> спостереженн</w:t>
      </w:r>
      <w:r w:rsidR="009639F9">
        <w:rPr>
          <w:color w:val="000000"/>
          <w:sz w:val="28"/>
          <w:szCs w:val="28"/>
        </w:rPr>
        <w:t>і</w:t>
      </w:r>
      <w:r w:rsidRPr="008E26D0">
        <w:rPr>
          <w:color w:val="000000"/>
          <w:sz w:val="28"/>
          <w:szCs w:val="28"/>
        </w:rPr>
        <w:t>.</w:t>
      </w:r>
    </w:p>
    <w:p w:rsidR="00ED4159" w:rsidRDefault="00ED4159" w:rsidP="00ED4159">
      <w:pPr>
        <w:jc w:val="both"/>
        <w:rPr>
          <w:sz w:val="28"/>
          <w:szCs w:val="28"/>
        </w:rPr>
      </w:pPr>
      <w:r>
        <w:rPr>
          <w:sz w:val="28"/>
          <w:szCs w:val="28"/>
        </w:rPr>
        <w:t xml:space="preserve">          </w:t>
      </w:r>
      <w:r w:rsidRPr="008E26D0">
        <w:rPr>
          <w:color w:val="000000"/>
          <w:sz w:val="28"/>
          <w:szCs w:val="28"/>
        </w:rPr>
        <w:t xml:space="preserve">За результатами анкетного опитування, для визначення звітного навантаження на респондентів середні витрати часу на заповнення форми </w:t>
      </w:r>
      <w:r>
        <w:rPr>
          <w:color w:val="000000"/>
          <w:sz w:val="28"/>
          <w:szCs w:val="28"/>
        </w:rPr>
        <w:br/>
      </w:r>
      <w:r w:rsidRPr="008E26D0">
        <w:rPr>
          <w:color w:val="000000"/>
          <w:sz w:val="28"/>
          <w:szCs w:val="28"/>
        </w:rPr>
        <w:t>№</w:t>
      </w:r>
      <w:r w:rsidRPr="00C90E6D">
        <w:rPr>
          <w:color w:val="000000"/>
          <w:sz w:val="28"/>
          <w:szCs w:val="28"/>
          <w:lang w:val="ru-RU"/>
        </w:rPr>
        <w:t xml:space="preserve"> </w:t>
      </w:r>
      <w:r w:rsidRPr="009E7713">
        <w:rPr>
          <w:color w:val="000000"/>
          <w:sz w:val="28"/>
          <w:szCs w:val="28"/>
        </w:rPr>
        <w:t>4-мтп (річна)</w:t>
      </w:r>
      <w:r>
        <w:rPr>
          <w:color w:val="000000"/>
          <w:sz w:val="28"/>
          <w:szCs w:val="28"/>
        </w:rPr>
        <w:t xml:space="preserve"> становить 2</w:t>
      </w:r>
      <w:r w:rsidRPr="008E26D0">
        <w:rPr>
          <w:color w:val="000000"/>
          <w:sz w:val="28"/>
          <w:szCs w:val="28"/>
        </w:rPr>
        <w:t xml:space="preserve"> год </w:t>
      </w:r>
      <w:r>
        <w:rPr>
          <w:color w:val="000000"/>
          <w:sz w:val="28"/>
          <w:szCs w:val="28"/>
        </w:rPr>
        <w:t>33</w:t>
      </w:r>
      <w:r w:rsidRPr="008E26D0">
        <w:rPr>
          <w:color w:val="000000"/>
          <w:sz w:val="28"/>
          <w:szCs w:val="28"/>
        </w:rPr>
        <w:t xml:space="preserve"> хв. Більшості із числа опитаних респондентів (</w:t>
      </w:r>
      <w:r>
        <w:rPr>
          <w:color w:val="000000"/>
          <w:sz w:val="28"/>
          <w:szCs w:val="28"/>
        </w:rPr>
        <w:t>7</w:t>
      </w:r>
      <w:r w:rsidR="00A94DB9">
        <w:rPr>
          <w:color w:val="000000"/>
          <w:sz w:val="28"/>
          <w:szCs w:val="28"/>
        </w:rPr>
        <w:t>5%) було не</w:t>
      </w:r>
      <w:r w:rsidRPr="008E26D0">
        <w:rPr>
          <w:color w:val="000000"/>
          <w:sz w:val="28"/>
          <w:szCs w:val="28"/>
        </w:rPr>
        <w:t xml:space="preserve">складно зрозуміти інструкцію (роз'яснення) та зміст показників, підготувати інформацію та заповнити форму. Індекс задоволеності респондентів за формою </w:t>
      </w:r>
      <w:r>
        <w:rPr>
          <w:color w:val="000000"/>
          <w:sz w:val="28"/>
          <w:szCs w:val="28"/>
        </w:rPr>
        <w:t xml:space="preserve">№ </w:t>
      </w:r>
      <w:r w:rsidRPr="009E7713">
        <w:rPr>
          <w:color w:val="000000"/>
          <w:sz w:val="28"/>
          <w:szCs w:val="28"/>
        </w:rPr>
        <w:t>4-мтп (річна)</w:t>
      </w:r>
      <w:r w:rsidRPr="008E26D0">
        <w:rPr>
          <w:color w:val="000000"/>
          <w:sz w:val="28"/>
          <w:szCs w:val="28"/>
        </w:rPr>
        <w:t xml:space="preserve"> </w:t>
      </w:r>
      <w:r>
        <w:rPr>
          <w:color w:val="000000"/>
          <w:sz w:val="28"/>
          <w:szCs w:val="28"/>
        </w:rPr>
        <w:t xml:space="preserve">становить </w:t>
      </w:r>
      <w:r w:rsidRPr="008E26D0">
        <w:rPr>
          <w:color w:val="000000"/>
          <w:sz w:val="28"/>
          <w:szCs w:val="28"/>
        </w:rPr>
        <w:t>8</w:t>
      </w:r>
      <w:r>
        <w:rPr>
          <w:color w:val="000000"/>
          <w:sz w:val="28"/>
          <w:szCs w:val="28"/>
        </w:rPr>
        <w:t>7</w:t>
      </w:r>
      <w:r w:rsidRPr="008E26D0">
        <w:rPr>
          <w:color w:val="000000"/>
          <w:sz w:val="28"/>
          <w:szCs w:val="28"/>
        </w:rPr>
        <w:t xml:space="preserve"> (при середньому показнику по державних статистичних спостереженнях 88).</w:t>
      </w:r>
    </w:p>
    <w:p w:rsidR="00E01784" w:rsidRPr="009E7713" w:rsidRDefault="00E01784" w:rsidP="00E01784">
      <w:pPr>
        <w:jc w:val="both"/>
        <w:rPr>
          <w:sz w:val="28"/>
          <w:szCs w:val="28"/>
        </w:rPr>
      </w:pPr>
      <w:r>
        <w:rPr>
          <w:sz w:val="28"/>
          <w:szCs w:val="28"/>
        </w:rPr>
        <w:t xml:space="preserve">          Для спрощення процедури подання респондентами форм </w:t>
      </w:r>
      <w:r w:rsidR="00EA1C69">
        <w:rPr>
          <w:sz w:val="28"/>
          <w:szCs w:val="28"/>
        </w:rPr>
        <w:t xml:space="preserve">ДСС </w:t>
      </w:r>
      <w:r>
        <w:rPr>
          <w:sz w:val="28"/>
          <w:szCs w:val="28"/>
        </w:rPr>
        <w:t xml:space="preserve">передбачено подання електронного звіту. Частка звітів, отриманих в </w:t>
      </w:r>
      <w:proofErr w:type="spellStart"/>
      <w:r>
        <w:rPr>
          <w:sz w:val="28"/>
          <w:szCs w:val="28"/>
        </w:rPr>
        <w:t>електроному</w:t>
      </w:r>
      <w:proofErr w:type="spellEnd"/>
      <w:r>
        <w:rPr>
          <w:sz w:val="28"/>
          <w:szCs w:val="28"/>
        </w:rPr>
        <w:t xml:space="preserve"> вигляді за 2015 рік за формою № 4-мтп (річна) </w:t>
      </w:r>
      <w:r w:rsidRPr="001D482E">
        <w:rPr>
          <w:sz w:val="28"/>
          <w:szCs w:val="28"/>
        </w:rPr>
        <w:t>−</w:t>
      </w:r>
      <w:r>
        <w:rPr>
          <w:sz w:val="28"/>
          <w:szCs w:val="28"/>
        </w:rPr>
        <w:t xml:space="preserve"> 41%. </w:t>
      </w:r>
    </w:p>
    <w:p w:rsidR="00EA1C69" w:rsidRDefault="00EA1C69" w:rsidP="009E7713">
      <w:pPr>
        <w:pStyle w:val="11"/>
        <w:spacing w:before="0" w:line="240" w:lineRule="auto"/>
        <w:ind w:right="0" w:firstLine="0"/>
        <w:rPr>
          <w:color w:val="auto"/>
          <w:spacing w:val="0"/>
          <w:sz w:val="28"/>
          <w:szCs w:val="28"/>
        </w:rPr>
      </w:pPr>
    </w:p>
    <w:p w:rsidR="001D5363" w:rsidRPr="001D482E" w:rsidRDefault="001D5363" w:rsidP="009E7713">
      <w:pPr>
        <w:pStyle w:val="11"/>
        <w:spacing w:before="0" w:line="240" w:lineRule="auto"/>
        <w:ind w:right="0" w:firstLine="0"/>
        <w:rPr>
          <w:color w:val="auto"/>
          <w:spacing w:val="0"/>
          <w:sz w:val="28"/>
          <w:szCs w:val="28"/>
        </w:rPr>
      </w:pPr>
      <w:r w:rsidRPr="001D482E">
        <w:rPr>
          <w:color w:val="auto"/>
          <w:spacing w:val="0"/>
          <w:sz w:val="28"/>
          <w:szCs w:val="28"/>
        </w:rPr>
        <w:t>2.8. Конфіденційність, прозорість та захист</w:t>
      </w:r>
    </w:p>
    <w:p w:rsidR="001D5363" w:rsidRPr="001D482E" w:rsidRDefault="001D5363" w:rsidP="004A1DE3">
      <w:pPr>
        <w:pStyle w:val="Default"/>
        <w:spacing w:before="120" w:after="120"/>
        <w:ind w:firstLine="709"/>
        <w:jc w:val="both"/>
        <w:rPr>
          <w:i/>
          <w:color w:val="auto"/>
          <w:sz w:val="28"/>
          <w:szCs w:val="28"/>
          <w:lang w:val="uk-UA"/>
        </w:rPr>
      </w:pPr>
      <w:r w:rsidRPr="001D482E">
        <w:rPr>
          <w:i/>
          <w:color w:val="auto"/>
          <w:sz w:val="28"/>
          <w:szCs w:val="28"/>
          <w:lang w:val="uk-UA"/>
        </w:rPr>
        <w:t xml:space="preserve">Знеособлення постачальників даних, конфіденційність інформації, яку вони надають, та її використання тільки у статистичних цілях мають бути гарантовані. Органи державної статистики мають поширювати статистичні дані об’єктивно, </w:t>
      </w:r>
      <w:proofErr w:type="spellStart"/>
      <w:r w:rsidRPr="001D482E">
        <w:rPr>
          <w:i/>
          <w:color w:val="auto"/>
          <w:sz w:val="28"/>
          <w:szCs w:val="28"/>
          <w:lang w:val="uk-UA"/>
        </w:rPr>
        <w:t>професійно</w:t>
      </w:r>
      <w:proofErr w:type="spellEnd"/>
      <w:r w:rsidRPr="001D482E">
        <w:rPr>
          <w:i/>
          <w:color w:val="auto"/>
          <w:sz w:val="28"/>
          <w:szCs w:val="28"/>
          <w:lang w:val="uk-UA"/>
        </w:rPr>
        <w:t xml:space="preserve"> та прозоро.</w:t>
      </w:r>
    </w:p>
    <w:p w:rsidR="001D5363" w:rsidRPr="001D482E" w:rsidRDefault="001D5363" w:rsidP="004A1DE3">
      <w:pPr>
        <w:autoSpaceDE w:val="0"/>
        <w:autoSpaceDN w:val="0"/>
        <w:adjustRightInd w:val="0"/>
        <w:spacing w:after="120"/>
        <w:ind w:firstLine="709"/>
        <w:jc w:val="both"/>
        <w:rPr>
          <w:bCs/>
          <w:sz w:val="28"/>
          <w:szCs w:val="28"/>
        </w:rPr>
      </w:pPr>
      <w:r w:rsidRPr="001D482E">
        <w:rPr>
          <w:bCs/>
          <w:sz w:val="28"/>
          <w:szCs w:val="28"/>
        </w:rPr>
        <w:lastRenderedPageBreak/>
        <w:t>Захист конфіденційної статистичної інформації є одним із</w:t>
      </w:r>
      <w:r w:rsidR="00FA2F30" w:rsidRPr="001D482E">
        <w:rPr>
          <w:bCs/>
          <w:sz w:val="28"/>
          <w:szCs w:val="28"/>
        </w:rPr>
        <w:t xml:space="preserve"> основних принципів проведення ДСС</w:t>
      </w:r>
      <w:r w:rsidRPr="001D482E">
        <w:rPr>
          <w:bCs/>
          <w:sz w:val="28"/>
          <w:szCs w:val="28"/>
        </w:rPr>
        <w:t>. 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r w:rsidR="00E50025" w:rsidRPr="001D482E">
        <w:rPr>
          <w:bCs/>
          <w:sz w:val="28"/>
          <w:szCs w:val="28"/>
        </w:rPr>
        <w:t xml:space="preserve">, зокрема </w:t>
      </w:r>
      <w:r w:rsidR="00E50025" w:rsidRPr="00D3436A">
        <w:rPr>
          <w:sz w:val="28"/>
          <w:szCs w:val="28"/>
        </w:rPr>
        <w:t xml:space="preserve">Регламентом (ЄС) № 1099/2008 Європейського парламенту та ради від 22.10.2008 </w:t>
      </w:r>
      <w:r w:rsidR="00C7539F" w:rsidRPr="00D3436A">
        <w:rPr>
          <w:sz w:val="28"/>
          <w:szCs w:val="28"/>
        </w:rPr>
        <w:t xml:space="preserve"> </w:t>
      </w:r>
      <w:r w:rsidR="00E50025" w:rsidRPr="001D482E">
        <w:rPr>
          <w:bCs/>
          <w:sz w:val="28"/>
          <w:szCs w:val="28"/>
          <w:lang w:eastAsia="uk-UA"/>
        </w:rPr>
        <w:t>про статистику в галузі енергетики</w:t>
      </w:r>
      <w:r w:rsidR="00AE05FE" w:rsidRPr="001D482E">
        <w:rPr>
          <w:bCs/>
          <w:sz w:val="28"/>
          <w:szCs w:val="28"/>
          <w:lang w:eastAsia="uk-UA"/>
        </w:rPr>
        <w:t xml:space="preserve"> (далі − </w:t>
      </w:r>
      <w:r w:rsidR="00AE05FE" w:rsidRPr="00D3436A">
        <w:rPr>
          <w:sz w:val="28"/>
          <w:szCs w:val="28"/>
        </w:rPr>
        <w:t>Регламент (ЄС) № 1099/2008</w:t>
      </w:r>
      <w:r w:rsidR="00AE05FE" w:rsidRPr="001D482E">
        <w:rPr>
          <w:bCs/>
          <w:sz w:val="28"/>
          <w:szCs w:val="28"/>
          <w:lang w:eastAsia="uk-UA"/>
        </w:rPr>
        <w:t xml:space="preserve">) </w:t>
      </w:r>
      <w:r w:rsidR="00E50025" w:rsidRPr="001D482E">
        <w:rPr>
          <w:bCs/>
          <w:sz w:val="28"/>
          <w:szCs w:val="28"/>
          <w:lang w:eastAsia="uk-UA"/>
        </w:rPr>
        <w:t>та</w:t>
      </w:r>
      <w:r w:rsidR="00E50025" w:rsidRPr="001D482E">
        <w:rPr>
          <w:b/>
          <w:bCs/>
          <w:sz w:val="36"/>
          <w:szCs w:val="36"/>
        </w:rPr>
        <w:t xml:space="preserve"> </w:t>
      </w:r>
      <w:r w:rsidR="00E50025" w:rsidRPr="001D482E">
        <w:rPr>
          <w:bCs/>
          <w:sz w:val="28"/>
          <w:szCs w:val="28"/>
          <w:lang w:eastAsia="uk-UA"/>
        </w:rPr>
        <w:t>Керівництвом з енергетичної статистики, OECD/IEA, 2007 рік.</w:t>
      </w:r>
    </w:p>
    <w:p w:rsidR="001D5363" w:rsidRPr="001D482E" w:rsidRDefault="001D5363" w:rsidP="009E7713">
      <w:pPr>
        <w:autoSpaceDE w:val="0"/>
        <w:autoSpaceDN w:val="0"/>
        <w:adjustRightInd w:val="0"/>
        <w:ind w:firstLine="709"/>
        <w:jc w:val="both"/>
        <w:rPr>
          <w:bCs/>
          <w:sz w:val="28"/>
          <w:szCs w:val="28"/>
        </w:rPr>
      </w:pPr>
      <w:r w:rsidRPr="001D482E">
        <w:rPr>
          <w:bCs/>
          <w:sz w:val="28"/>
          <w:szCs w:val="28"/>
        </w:rPr>
        <w:t>Для забезпечення встановлених національним та міжнародним законодавством гарантій перед респондентами у практиці проведення спостережен</w:t>
      </w:r>
      <w:r w:rsidR="002225DD" w:rsidRPr="001D482E">
        <w:rPr>
          <w:bCs/>
          <w:sz w:val="28"/>
          <w:szCs w:val="28"/>
        </w:rPr>
        <w:t>ня</w:t>
      </w:r>
      <w:r w:rsidRPr="001D482E">
        <w:rPr>
          <w:bCs/>
          <w:sz w:val="28"/>
          <w:szCs w:val="28"/>
        </w:rPr>
        <w:t xml:space="preserve"> реалізуються такі заходи щодо забезпечення конфіденційності статистичної інформації:</w:t>
      </w:r>
    </w:p>
    <w:p w:rsidR="001D5363" w:rsidRPr="001D482E" w:rsidRDefault="0022610F" w:rsidP="009E7713">
      <w:pPr>
        <w:autoSpaceDE w:val="0"/>
        <w:autoSpaceDN w:val="0"/>
        <w:adjustRightInd w:val="0"/>
        <w:ind w:firstLine="851"/>
        <w:jc w:val="both"/>
        <w:rPr>
          <w:bCs/>
          <w:sz w:val="28"/>
          <w:szCs w:val="28"/>
        </w:rPr>
      </w:pPr>
      <w:r w:rsidRPr="001D482E">
        <w:rPr>
          <w:bCs/>
          <w:sz w:val="28"/>
          <w:szCs w:val="28"/>
        </w:rPr>
        <w:t>-</w:t>
      </w:r>
      <w:r w:rsidR="001D5363" w:rsidRPr="001D482E">
        <w:rPr>
          <w:bCs/>
          <w:sz w:val="28"/>
          <w:szCs w:val="28"/>
        </w:rPr>
        <w:t xml:space="preserve"> первинні дані, отримані органами державної статистики від респондентів під час проведення </w:t>
      </w:r>
      <w:r w:rsidR="00926AEA" w:rsidRPr="001D482E">
        <w:rPr>
          <w:bCs/>
          <w:sz w:val="28"/>
          <w:szCs w:val="28"/>
        </w:rPr>
        <w:t>ДСС</w:t>
      </w:r>
      <w:r w:rsidR="001D5363" w:rsidRPr="001D482E">
        <w:rPr>
          <w:bCs/>
          <w:sz w:val="28"/>
          <w:szCs w:val="28"/>
        </w:rPr>
        <w:t>, використовуються виключно для статистичних цілей;</w:t>
      </w:r>
    </w:p>
    <w:p w:rsidR="001D5363" w:rsidRPr="001D482E" w:rsidRDefault="0022610F" w:rsidP="009E7713">
      <w:pPr>
        <w:autoSpaceDE w:val="0"/>
        <w:autoSpaceDN w:val="0"/>
        <w:adjustRightInd w:val="0"/>
        <w:ind w:firstLine="851"/>
        <w:jc w:val="both"/>
        <w:rPr>
          <w:bCs/>
          <w:sz w:val="28"/>
          <w:szCs w:val="28"/>
        </w:rPr>
      </w:pPr>
      <w:r w:rsidRPr="001D482E">
        <w:rPr>
          <w:bCs/>
          <w:sz w:val="28"/>
          <w:szCs w:val="28"/>
        </w:rPr>
        <w:t>-</w:t>
      </w:r>
      <w:r w:rsidR="001D5363" w:rsidRPr="001D482E">
        <w:rPr>
          <w:bCs/>
          <w:sz w:val="28"/>
          <w:szCs w:val="28"/>
        </w:rPr>
        <w:t xml:space="preserve"> статистична інформація, отримана за результатами спостережен</w:t>
      </w:r>
      <w:r w:rsidR="00A7493D" w:rsidRPr="001D482E">
        <w:rPr>
          <w:bCs/>
          <w:sz w:val="28"/>
          <w:szCs w:val="28"/>
        </w:rPr>
        <w:t>ь</w:t>
      </w:r>
      <w:r w:rsidR="001D5363" w:rsidRPr="001D482E">
        <w:rPr>
          <w:bCs/>
          <w:sz w:val="28"/>
          <w:szCs w:val="28"/>
        </w:rPr>
        <w:t>, надається користувачу у зведеному знеособленому вигляді;</w:t>
      </w:r>
    </w:p>
    <w:p w:rsidR="001D5363" w:rsidRPr="001D482E" w:rsidRDefault="0022610F" w:rsidP="009E7713">
      <w:pPr>
        <w:autoSpaceDE w:val="0"/>
        <w:autoSpaceDN w:val="0"/>
        <w:adjustRightInd w:val="0"/>
        <w:ind w:firstLine="851"/>
        <w:jc w:val="both"/>
        <w:rPr>
          <w:bCs/>
          <w:sz w:val="28"/>
          <w:szCs w:val="28"/>
        </w:rPr>
      </w:pPr>
      <w:r w:rsidRPr="001D482E">
        <w:rPr>
          <w:bCs/>
          <w:sz w:val="28"/>
          <w:szCs w:val="28"/>
        </w:rPr>
        <w:t>-</w:t>
      </w:r>
      <w:r w:rsidR="001D5363" w:rsidRPr="001D482E">
        <w:rPr>
          <w:bCs/>
          <w:sz w:val="28"/>
          <w:szCs w:val="28"/>
        </w:rPr>
        <w:t xml:space="preserve"> в окремих випадках, якщо є ризик розкриття конфіденційних (первинних) даних, статистична інформація, отримана в ході спостережен</w:t>
      </w:r>
      <w:r w:rsidR="00A7493D" w:rsidRPr="001D482E">
        <w:rPr>
          <w:bCs/>
          <w:sz w:val="28"/>
          <w:szCs w:val="28"/>
        </w:rPr>
        <w:t>ь</w:t>
      </w:r>
      <w:r w:rsidR="001D5363" w:rsidRPr="001D482E">
        <w:rPr>
          <w:bCs/>
          <w:sz w:val="28"/>
          <w:szCs w:val="28"/>
        </w:rPr>
        <w:t>, не розповсюджується.</w:t>
      </w:r>
    </w:p>
    <w:p w:rsidR="001D5363" w:rsidRDefault="001D5363" w:rsidP="009E7713">
      <w:pPr>
        <w:autoSpaceDE w:val="0"/>
        <w:autoSpaceDN w:val="0"/>
        <w:adjustRightInd w:val="0"/>
        <w:ind w:firstLine="709"/>
        <w:jc w:val="both"/>
        <w:rPr>
          <w:bCs/>
          <w:sz w:val="28"/>
          <w:szCs w:val="28"/>
        </w:rPr>
      </w:pPr>
      <w:r w:rsidRPr="001D482E">
        <w:rPr>
          <w:bCs/>
          <w:sz w:val="28"/>
          <w:szCs w:val="28"/>
        </w:rPr>
        <w:t xml:space="preserve">У ході проведення </w:t>
      </w:r>
      <w:r w:rsidR="00EA1C69">
        <w:rPr>
          <w:bCs/>
          <w:sz w:val="28"/>
          <w:szCs w:val="28"/>
        </w:rPr>
        <w:t>ДСС</w:t>
      </w:r>
      <w:r w:rsidRPr="001D482E">
        <w:rPr>
          <w:bCs/>
          <w:sz w:val="28"/>
          <w:szCs w:val="28"/>
        </w:rPr>
        <w:t xml:space="preserve"> забезпечується збереження і захист первинної статистичної інформації, яка отримується у вигляді заповнених статистичних формулярів.</w:t>
      </w:r>
    </w:p>
    <w:p w:rsidR="0030088D" w:rsidRPr="001D482E" w:rsidRDefault="0030088D" w:rsidP="0030088D">
      <w:pPr>
        <w:autoSpaceDE w:val="0"/>
        <w:autoSpaceDN w:val="0"/>
        <w:adjustRightInd w:val="0"/>
        <w:ind w:firstLine="709"/>
        <w:jc w:val="both"/>
        <w:rPr>
          <w:bCs/>
          <w:sz w:val="28"/>
          <w:szCs w:val="28"/>
        </w:rPr>
      </w:pPr>
      <w:r w:rsidRPr="00D3436A">
        <w:rPr>
          <w:bCs/>
          <w:sz w:val="28"/>
          <w:szCs w:val="28"/>
        </w:rPr>
        <w:t>Поширення інформації користувачам здійснюється з дотриманням вимог щодо конфіденційності даних.</w:t>
      </w:r>
      <w:r w:rsidRPr="001D482E">
        <w:rPr>
          <w:bCs/>
          <w:sz w:val="28"/>
          <w:szCs w:val="28"/>
        </w:rPr>
        <w:t xml:space="preserve"> </w:t>
      </w:r>
    </w:p>
    <w:p w:rsidR="000769F4" w:rsidRPr="001D482E" w:rsidRDefault="000769F4" w:rsidP="002225DD">
      <w:pPr>
        <w:autoSpaceDE w:val="0"/>
        <w:autoSpaceDN w:val="0"/>
        <w:adjustRightInd w:val="0"/>
        <w:ind w:firstLine="709"/>
        <w:jc w:val="both"/>
        <w:rPr>
          <w:sz w:val="28"/>
          <w:szCs w:val="28"/>
        </w:rPr>
      </w:pPr>
    </w:p>
    <w:p w:rsidR="001D5363" w:rsidRPr="001D482E" w:rsidRDefault="001D5363" w:rsidP="00C7539F">
      <w:pPr>
        <w:pStyle w:val="11"/>
        <w:spacing w:before="0" w:line="240" w:lineRule="auto"/>
        <w:ind w:right="0" w:firstLine="0"/>
        <w:rPr>
          <w:color w:val="auto"/>
          <w:spacing w:val="0"/>
          <w:sz w:val="28"/>
          <w:szCs w:val="28"/>
        </w:rPr>
      </w:pPr>
      <w:r w:rsidRPr="001D482E">
        <w:rPr>
          <w:color w:val="auto"/>
          <w:spacing w:val="0"/>
          <w:sz w:val="28"/>
          <w:szCs w:val="28"/>
        </w:rPr>
        <w:t>3. Заключна частина</w:t>
      </w:r>
    </w:p>
    <w:p w:rsidR="00C7539F" w:rsidRPr="001D482E" w:rsidRDefault="00C7539F" w:rsidP="00C7539F">
      <w:pPr>
        <w:pStyle w:val="11"/>
        <w:spacing w:before="0" w:line="240" w:lineRule="auto"/>
        <w:ind w:right="0" w:firstLine="0"/>
        <w:rPr>
          <w:i/>
          <w:color w:val="auto"/>
          <w:spacing w:val="0"/>
          <w:sz w:val="28"/>
          <w:szCs w:val="28"/>
        </w:rPr>
      </w:pPr>
    </w:p>
    <w:p w:rsidR="001D5363" w:rsidRPr="001D482E" w:rsidRDefault="001D5363" w:rsidP="00C7539F">
      <w:pPr>
        <w:autoSpaceDE w:val="0"/>
        <w:autoSpaceDN w:val="0"/>
        <w:adjustRightInd w:val="0"/>
        <w:ind w:firstLine="709"/>
        <w:jc w:val="both"/>
        <w:rPr>
          <w:sz w:val="28"/>
          <w:szCs w:val="28"/>
        </w:rPr>
      </w:pPr>
      <w:r w:rsidRPr="001D482E">
        <w:rPr>
          <w:bCs/>
          <w:sz w:val="28"/>
          <w:szCs w:val="28"/>
        </w:rPr>
        <w:t xml:space="preserve">Важливою умовою подальшого розвитку </w:t>
      </w:r>
      <w:r w:rsidR="00C17E7E" w:rsidRPr="001D482E">
        <w:rPr>
          <w:bCs/>
          <w:sz w:val="28"/>
          <w:szCs w:val="28"/>
        </w:rPr>
        <w:t>ДСС</w:t>
      </w:r>
      <w:r w:rsidRPr="001D482E">
        <w:rPr>
          <w:bCs/>
          <w:sz w:val="28"/>
          <w:szCs w:val="28"/>
        </w:rPr>
        <w:t xml:space="preserve"> є забезпечення балансу між рівнем задоволення інформаційних потреб користувачів статистично</w:t>
      </w:r>
      <w:r w:rsidR="0094148B" w:rsidRPr="001D482E">
        <w:rPr>
          <w:bCs/>
          <w:sz w:val="28"/>
          <w:szCs w:val="28"/>
        </w:rPr>
        <w:t>ю</w:t>
      </w:r>
      <w:r w:rsidRPr="001D482E">
        <w:rPr>
          <w:bCs/>
          <w:sz w:val="28"/>
          <w:szCs w:val="28"/>
        </w:rPr>
        <w:t xml:space="preserve"> інформаці</w:t>
      </w:r>
      <w:r w:rsidR="0094148B" w:rsidRPr="001D482E">
        <w:rPr>
          <w:bCs/>
          <w:sz w:val="28"/>
          <w:szCs w:val="28"/>
        </w:rPr>
        <w:t>єю</w:t>
      </w:r>
      <w:r w:rsidRPr="001D482E">
        <w:rPr>
          <w:bCs/>
          <w:sz w:val="28"/>
          <w:szCs w:val="28"/>
        </w:rPr>
        <w:t xml:space="preserve">, що передбачає застосування новітніх інформаційних технологій, та рівнем оптимізації процесу статистичного виробництва, а також покращення ефективності витрат та зменшення </w:t>
      </w:r>
      <w:r w:rsidR="0094148B" w:rsidRPr="001D482E">
        <w:rPr>
          <w:bCs/>
          <w:sz w:val="28"/>
          <w:szCs w:val="28"/>
        </w:rPr>
        <w:t xml:space="preserve">звітного </w:t>
      </w:r>
      <w:r w:rsidRPr="001D482E">
        <w:rPr>
          <w:bCs/>
          <w:sz w:val="28"/>
          <w:szCs w:val="28"/>
        </w:rPr>
        <w:t>навантаження на респондентів,</w:t>
      </w:r>
      <w:r w:rsidRPr="001D482E">
        <w:rPr>
          <w:sz w:val="28"/>
          <w:szCs w:val="28"/>
        </w:rPr>
        <w:t xml:space="preserve"> що здійснюється шляхом установлення постійного зворотного зв’язку з користувачами статистичної інформації, респондентами </w:t>
      </w:r>
      <w:r w:rsidR="00EA1C69">
        <w:rPr>
          <w:sz w:val="28"/>
          <w:szCs w:val="28"/>
        </w:rPr>
        <w:t>ДСС</w:t>
      </w:r>
      <w:r w:rsidRPr="001D482E">
        <w:rPr>
          <w:sz w:val="28"/>
          <w:szCs w:val="28"/>
        </w:rPr>
        <w:t>.</w:t>
      </w:r>
    </w:p>
    <w:p w:rsidR="008E3AB3" w:rsidRDefault="008E3AB3" w:rsidP="009E7713">
      <w:pPr>
        <w:autoSpaceDE w:val="0"/>
        <w:autoSpaceDN w:val="0"/>
        <w:adjustRightInd w:val="0"/>
        <w:ind w:firstLine="709"/>
        <w:jc w:val="both"/>
        <w:rPr>
          <w:bCs/>
          <w:sz w:val="28"/>
          <w:szCs w:val="28"/>
        </w:rPr>
      </w:pPr>
      <w:r>
        <w:rPr>
          <w:bCs/>
          <w:sz w:val="28"/>
          <w:szCs w:val="28"/>
        </w:rPr>
        <w:t>Починаючи з</w:t>
      </w:r>
      <w:r w:rsidR="00D030E7">
        <w:rPr>
          <w:bCs/>
          <w:sz w:val="28"/>
          <w:szCs w:val="28"/>
        </w:rPr>
        <w:t>і звіту за</w:t>
      </w:r>
      <w:r>
        <w:rPr>
          <w:bCs/>
          <w:sz w:val="28"/>
          <w:szCs w:val="28"/>
        </w:rPr>
        <w:t xml:space="preserve"> 201</w:t>
      </w:r>
      <w:r w:rsidR="00D030E7">
        <w:rPr>
          <w:bCs/>
          <w:sz w:val="28"/>
          <w:szCs w:val="28"/>
        </w:rPr>
        <w:t xml:space="preserve">6 </w:t>
      </w:r>
      <w:r>
        <w:rPr>
          <w:bCs/>
          <w:sz w:val="28"/>
          <w:szCs w:val="28"/>
        </w:rPr>
        <w:t>р</w:t>
      </w:r>
      <w:r w:rsidR="00D030E7">
        <w:rPr>
          <w:bCs/>
          <w:sz w:val="28"/>
          <w:szCs w:val="28"/>
        </w:rPr>
        <w:t>ік</w:t>
      </w:r>
      <w:r w:rsidR="004D1BA4">
        <w:rPr>
          <w:bCs/>
          <w:sz w:val="28"/>
          <w:szCs w:val="28"/>
        </w:rPr>
        <w:t>,</w:t>
      </w:r>
      <w:r>
        <w:rPr>
          <w:bCs/>
          <w:sz w:val="28"/>
          <w:szCs w:val="28"/>
        </w:rPr>
        <w:t xml:space="preserve"> </w:t>
      </w:r>
      <w:r w:rsidR="00BF7483">
        <w:rPr>
          <w:bCs/>
          <w:sz w:val="28"/>
          <w:szCs w:val="28"/>
        </w:rPr>
        <w:t>запровадж</w:t>
      </w:r>
      <w:r w:rsidR="00D030E7">
        <w:rPr>
          <w:bCs/>
          <w:sz w:val="28"/>
          <w:szCs w:val="28"/>
        </w:rPr>
        <w:t xml:space="preserve">ено збір, розроблення та оприлюднення даних за </w:t>
      </w:r>
      <w:r w:rsidR="00BF7483">
        <w:rPr>
          <w:bCs/>
          <w:sz w:val="28"/>
          <w:szCs w:val="28"/>
        </w:rPr>
        <w:t>розширеним переліком видів</w:t>
      </w:r>
      <w:r w:rsidR="00D030E7">
        <w:rPr>
          <w:bCs/>
          <w:sz w:val="28"/>
          <w:szCs w:val="28"/>
        </w:rPr>
        <w:t xml:space="preserve"> біопалива</w:t>
      </w:r>
      <w:r w:rsidR="00F63A9D">
        <w:rPr>
          <w:bCs/>
          <w:sz w:val="28"/>
          <w:szCs w:val="28"/>
        </w:rPr>
        <w:t xml:space="preserve"> </w:t>
      </w:r>
      <w:r w:rsidR="000E43D6">
        <w:rPr>
          <w:bCs/>
          <w:sz w:val="28"/>
          <w:szCs w:val="28"/>
        </w:rPr>
        <w:t xml:space="preserve">у відповідності </w:t>
      </w:r>
      <w:r w:rsidR="00F63A9D">
        <w:rPr>
          <w:bCs/>
          <w:sz w:val="28"/>
          <w:szCs w:val="28"/>
        </w:rPr>
        <w:t>до найменувань, визначених Регламентом</w:t>
      </w:r>
      <w:r w:rsidR="00D030E7">
        <w:rPr>
          <w:bCs/>
          <w:sz w:val="28"/>
          <w:szCs w:val="28"/>
        </w:rPr>
        <w:t xml:space="preserve">, що </w:t>
      </w:r>
      <w:proofErr w:type="spellStart"/>
      <w:r w:rsidR="00D030E7">
        <w:rPr>
          <w:bCs/>
          <w:sz w:val="28"/>
          <w:szCs w:val="28"/>
        </w:rPr>
        <w:t>надасть</w:t>
      </w:r>
      <w:proofErr w:type="spellEnd"/>
      <w:r w:rsidR="00D030E7">
        <w:rPr>
          <w:bCs/>
          <w:sz w:val="28"/>
          <w:szCs w:val="28"/>
        </w:rPr>
        <w:t xml:space="preserve"> можливість проводити</w:t>
      </w:r>
      <w:r>
        <w:rPr>
          <w:bCs/>
          <w:sz w:val="28"/>
          <w:szCs w:val="28"/>
        </w:rPr>
        <w:t xml:space="preserve"> </w:t>
      </w:r>
      <w:r w:rsidR="00D962B9">
        <w:rPr>
          <w:bCs/>
          <w:sz w:val="28"/>
          <w:szCs w:val="28"/>
        </w:rPr>
        <w:t>розрахунк</w:t>
      </w:r>
      <w:r w:rsidR="00D030E7">
        <w:rPr>
          <w:bCs/>
          <w:sz w:val="28"/>
          <w:szCs w:val="28"/>
        </w:rPr>
        <w:t>и більш</w:t>
      </w:r>
      <w:r w:rsidR="00D962B9">
        <w:rPr>
          <w:bCs/>
          <w:sz w:val="28"/>
          <w:szCs w:val="28"/>
        </w:rPr>
        <w:t xml:space="preserve"> деталізованих індикаторів енергоефективності</w:t>
      </w:r>
      <w:r>
        <w:rPr>
          <w:bCs/>
          <w:sz w:val="28"/>
          <w:szCs w:val="28"/>
        </w:rPr>
        <w:t>.</w:t>
      </w:r>
    </w:p>
    <w:p w:rsidR="005373CF" w:rsidRDefault="005373CF" w:rsidP="009E7713">
      <w:pPr>
        <w:autoSpaceDE w:val="0"/>
        <w:autoSpaceDN w:val="0"/>
        <w:adjustRightInd w:val="0"/>
        <w:ind w:firstLine="709"/>
        <w:jc w:val="both"/>
        <w:rPr>
          <w:bCs/>
          <w:sz w:val="28"/>
          <w:szCs w:val="28"/>
        </w:rPr>
      </w:pPr>
      <w:r>
        <w:rPr>
          <w:bCs/>
          <w:sz w:val="28"/>
          <w:szCs w:val="28"/>
        </w:rPr>
        <w:t>У 2017 році передбачено продовження робіт з переведення форми № 4-мтп (річна)</w:t>
      </w:r>
      <w:r w:rsidR="00C21A97">
        <w:rPr>
          <w:bCs/>
          <w:sz w:val="28"/>
          <w:szCs w:val="28"/>
        </w:rPr>
        <w:t xml:space="preserve"> для обробки даних</w:t>
      </w:r>
      <w:r>
        <w:rPr>
          <w:bCs/>
          <w:sz w:val="28"/>
          <w:szCs w:val="28"/>
        </w:rPr>
        <w:t xml:space="preserve"> в ІССІ, починаючи зі звіту за 2017 рік.</w:t>
      </w:r>
    </w:p>
    <w:p w:rsidR="001D5363" w:rsidRPr="001D482E" w:rsidRDefault="001D5363" w:rsidP="008E3AB3">
      <w:pPr>
        <w:autoSpaceDE w:val="0"/>
        <w:autoSpaceDN w:val="0"/>
        <w:adjustRightInd w:val="0"/>
        <w:ind w:firstLine="709"/>
        <w:jc w:val="both"/>
        <w:rPr>
          <w:bCs/>
          <w:sz w:val="28"/>
          <w:szCs w:val="28"/>
        </w:rPr>
      </w:pPr>
    </w:p>
    <w:sectPr w:rsidR="001D5363" w:rsidRPr="001D482E" w:rsidSect="00C7539F">
      <w:headerReference w:type="default" r:id="rId14"/>
      <w:footerReference w:type="even" r:id="rId15"/>
      <w:type w:val="continuous"/>
      <w:pgSz w:w="12240" w:h="15840"/>
      <w:pgMar w:top="1134" w:right="616"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895" w:rsidRDefault="002F5895">
      <w:r>
        <w:separator/>
      </w:r>
    </w:p>
  </w:endnote>
  <w:endnote w:type="continuationSeparator" w:id="0">
    <w:p w:rsidR="002F5895" w:rsidRDefault="002F5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AF" w:rsidRDefault="006818AF" w:rsidP="0021131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818AF" w:rsidRDefault="006818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895" w:rsidRDefault="002F5895">
      <w:r>
        <w:separator/>
      </w:r>
    </w:p>
  </w:footnote>
  <w:footnote w:type="continuationSeparator" w:id="0">
    <w:p w:rsidR="002F5895" w:rsidRDefault="002F5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AF" w:rsidRDefault="006818AF">
    <w:pPr>
      <w:pStyle w:val="af0"/>
      <w:jc w:val="center"/>
    </w:pPr>
    <w:r>
      <w:fldChar w:fldCharType="begin"/>
    </w:r>
    <w:r>
      <w:instrText>PAGE   \* MERGEFORMAT</w:instrText>
    </w:r>
    <w:r>
      <w:fldChar w:fldCharType="separate"/>
    </w:r>
    <w:r w:rsidR="007A5685" w:rsidRPr="007A5685">
      <w:rPr>
        <w:noProof/>
        <w:lang w:val="ru-RU"/>
      </w:rPr>
      <w:t>12</w:t>
    </w:r>
    <w:r>
      <w:fldChar w:fldCharType="end"/>
    </w:r>
  </w:p>
  <w:p w:rsidR="006818AF" w:rsidRDefault="006818A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BBAD89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26327A"/>
    <w:multiLevelType w:val="hybridMultilevel"/>
    <w:tmpl w:val="14D6AE20"/>
    <w:lvl w:ilvl="0" w:tplc="7FD2FB16">
      <w:start w:val="44"/>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2">
    <w:nsid w:val="15FF1359"/>
    <w:multiLevelType w:val="hybridMultilevel"/>
    <w:tmpl w:val="EA8213DE"/>
    <w:lvl w:ilvl="0" w:tplc="945882D0">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6FB036C"/>
    <w:multiLevelType w:val="hybridMultilevel"/>
    <w:tmpl w:val="75EC81B8"/>
    <w:lvl w:ilvl="0" w:tplc="B6464020">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7A665D2"/>
    <w:multiLevelType w:val="hybridMultilevel"/>
    <w:tmpl w:val="605E71C4"/>
    <w:lvl w:ilvl="0" w:tplc="B344B86A">
      <w:numFmt w:val="bullet"/>
      <w:lvlText w:val="-"/>
      <w:lvlJc w:val="left"/>
      <w:pPr>
        <w:tabs>
          <w:tab w:val="num" w:pos="1369"/>
        </w:tabs>
        <w:ind w:left="1369" w:hanging="360"/>
      </w:pPr>
      <w:rPr>
        <w:rFonts w:ascii="Times New Roman" w:eastAsia="Times New Roman" w:hAnsi="Times New Roman" w:cs="Times New Roman" w:hint="default"/>
      </w:rPr>
    </w:lvl>
    <w:lvl w:ilvl="1" w:tplc="04190003" w:tentative="1">
      <w:start w:val="1"/>
      <w:numFmt w:val="bullet"/>
      <w:lvlText w:val="o"/>
      <w:lvlJc w:val="left"/>
      <w:pPr>
        <w:tabs>
          <w:tab w:val="num" w:pos="2089"/>
        </w:tabs>
        <w:ind w:left="2089" w:hanging="360"/>
      </w:pPr>
      <w:rPr>
        <w:rFonts w:ascii="Courier New" w:hAnsi="Courier New" w:cs="Courier New" w:hint="default"/>
      </w:rPr>
    </w:lvl>
    <w:lvl w:ilvl="2" w:tplc="04190005" w:tentative="1">
      <w:start w:val="1"/>
      <w:numFmt w:val="bullet"/>
      <w:lvlText w:val=""/>
      <w:lvlJc w:val="left"/>
      <w:pPr>
        <w:tabs>
          <w:tab w:val="num" w:pos="2809"/>
        </w:tabs>
        <w:ind w:left="2809" w:hanging="360"/>
      </w:pPr>
      <w:rPr>
        <w:rFonts w:ascii="Wingdings" w:hAnsi="Wingdings" w:hint="default"/>
      </w:rPr>
    </w:lvl>
    <w:lvl w:ilvl="3" w:tplc="04190001" w:tentative="1">
      <w:start w:val="1"/>
      <w:numFmt w:val="bullet"/>
      <w:lvlText w:val=""/>
      <w:lvlJc w:val="left"/>
      <w:pPr>
        <w:tabs>
          <w:tab w:val="num" w:pos="3529"/>
        </w:tabs>
        <w:ind w:left="3529" w:hanging="360"/>
      </w:pPr>
      <w:rPr>
        <w:rFonts w:ascii="Symbol" w:hAnsi="Symbol" w:hint="default"/>
      </w:rPr>
    </w:lvl>
    <w:lvl w:ilvl="4" w:tplc="04190003" w:tentative="1">
      <w:start w:val="1"/>
      <w:numFmt w:val="bullet"/>
      <w:lvlText w:val="o"/>
      <w:lvlJc w:val="left"/>
      <w:pPr>
        <w:tabs>
          <w:tab w:val="num" w:pos="4249"/>
        </w:tabs>
        <w:ind w:left="4249" w:hanging="360"/>
      </w:pPr>
      <w:rPr>
        <w:rFonts w:ascii="Courier New" w:hAnsi="Courier New" w:cs="Courier New" w:hint="default"/>
      </w:rPr>
    </w:lvl>
    <w:lvl w:ilvl="5" w:tplc="04190005" w:tentative="1">
      <w:start w:val="1"/>
      <w:numFmt w:val="bullet"/>
      <w:lvlText w:val=""/>
      <w:lvlJc w:val="left"/>
      <w:pPr>
        <w:tabs>
          <w:tab w:val="num" w:pos="4969"/>
        </w:tabs>
        <w:ind w:left="4969" w:hanging="360"/>
      </w:pPr>
      <w:rPr>
        <w:rFonts w:ascii="Wingdings" w:hAnsi="Wingdings" w:hint="default"/>
      </w:rPr>
    </w:lvl>
    <w:lvl w:ilvl="6" w:tplc="04190001" w:tentative="1">
      <w:start w:val="1"/>
      <w:numFmt w:val="bullet"/>
      <w:lvlText w:val=""/>
      <w:lvlJc w:val="left"/>
      <w:pPr>
        <w:tabs>
          <w:tab w:val="num" w:pos="5689"/>
        </w:tabs>
        <w:ind w:left="5689" w:hanging="360"/>
      </w:pPr>
      <w:rPr>
        <w:rFonts w:ascii="Symbol" w:hAnsi="Symbol" w:hint="default"/>
      </w:rPr>
    </w:lvl>
    <w:lvl w:ilvl="7" w:tplc="04190003" w:tentative="1">
      <w:start w:val="1"/>
      <w:numFmt w:val="bullet"/>
      <w:lvlText w:val="o"/>
      <w:lvlJc w:val="left"/>
      <w:pPr>
        <w:tabs>
          <w:tab w:val="num" w:pos="6409"/>
        </w:tabs>
        <w:ind w:left="6409" w:hanging="360"/>
      </w:pPr>
      <w:rPr>
        <w:rFonts w:ascii="Courier New" w:hAnsi="Courier New" w:cs="Courier New" w:hint="default"/>
      </w:rPr>
    </w:lvl>
    <w:lvl w:ilvl="8" w:tplc="04190005" w:tentative="1">
      <w:start w:val="1"/>
      <w:numFmt w:val="bullet"/>
      <w:lvlText w:val=""/>
      <w:lvlJc w:val="left"/>
      <w:pPr>
        <w:tabs>
          <w:tab w:val="num" w:pos="7129"/>
        </w:tabs>
        <w:ind w:left="7129" w:hanging="360"/>
      </w:pPr>
      <w:rPr>
        <w:rFonts w:ascii="Wingdings" w:hAnsi="Wingdings" w:hint="default"/>
      </w:rPr>
    </w:lvl>
  </w:abstractNum>
  <w:abstractNum w:abstractNumId="5">
    <w:nsid w:val="52E2685B"/>
    <w:multiLevelType w:val="hybridMultilevel"/>
    <w:tmpl w:val="6C6289AE"/>
    <w:lvl w:ilvl="0" w:tplc="3C528D5C">
      <w:start w:val="44"/>
      <w:numFmt w:val="bullet"/>
      <w:lvlText w:val="-"/>
      <w:lvlJc w:val="left"/>
      <w:pPr>
        <w:ind w:left="1713" w:hanging="360"/>
      </w:pPr>
      <w:rPr>
        <w:rFonts w:ascii="Times New Roman" w:eastAsia="Times New Roman" w:hAnsi="Times New Roman" w:cs="Times New Roman"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6">
    <w:nsid w:val="5CCD6602"/>
    <w:multiLevelType w:val="hybridMultilevel"/>
    <w:tmpl w:val="112E8440"/>
    <w:lvl w:ilvl="0" w:tplc="2020EE78">
      <w:start w:val="1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66AB0BDB"/>
    <w:multiLevelType w:val="hybridMultilevel"/>
    <w:tmpl w:val="86584C52"/>
    <w:lvl w:ilvl="0" w:tplc="10804662">
      <w:numFmt w:val="bullet"/>
      <w:lvlText w:val="–"/>
      <w:lvlJc w:val="left"/>
      <w:pPr>
        <w:tabs>
          <w:tab w:val="num" w:pos="1060"/>
        </w:tabs>
        <w:ind w:left="106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0"/>
  </w:num>
  <w:num w:numId="2">
    <w:abstractNumId w:val="6"/>
  </w:num>
  <w:num w:numId="3">
    <w:abstractNumId w:val="7"/>
  </w:num>
  <w:num w:numId="4">
    <w:abstractNumId w:val="2"/>
  </w:num>
  <w:num w:numId="5">
    <w:abstractNumId w:val="4"/>
  </w:num>
  <w:num w:numId="6">
    <w:abstractNumId w:val="1"/>
  </w:num>
  <w:num w:numId="7">
    <w:abstractNumId w:val="5"/>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8F"/>
    <w:rsid w:val="00000866"/>
    <w:rsid w:val="00000F9F"/>
    <w:rsid w:val="00001C8A"/>
    <w:rsid w:val="00003224"/>
    <w:rsid w:val="000032DC"/>
    <w:rsid w:val="00003F3E"/>
    <w:rsid w:val="00012071"/>
    <w:rsid w:val="000125A2"/>
    <w:rsid w:val="000126C3"/>
    <w:rsid w:val="00014B75"/>
    <w:rsid w:val="00015587"/>
    <w:rsid w:val="0001597A"/>
    <w:rsid w:val="00015F0C"/>
    <w:rsid w:val="0001627F"/>
    <w:rsid w:val="000163BC"/>
    <w:rsid w:val="000166E7"/>
    <w:rsid w:val="0001765F"/>
    <w:rsid w:val="00017AE2"/>
    <w:rsid w:val="00020148"/>
    <w:rsid w:val="00021E2C"/>
    <w:rsid w:val="000223D4"/>
    <w:rsid w:val="00023350"/>
    <w:rsid w:val="00023887"/>
    <w:rsid w:val="00024B64"/>
    <w:rsid w:val="00025605"/>
    <w:rsid w:val="000258AD"/>
    <w:rsid w:val="00025D3A"/>
    <w:rsid w:val="0003099E"/>
    <w:rsid w:val="000309E5"/>
    <w:rsid w:val="00030DA9"/>
    <w:rsid w:val="0003194A"/>
    <w:rsid w:val="0003198E"/>
    <w:rsid w:val="0003212D"/>
    <w:rsid w:val="00032F2A"/>
    <w:rsid w:val="0003353F"/>
    <w:rsid w:val="00033870"/>
    <w:rsid w:val="00033C9B"/>
    <w:rsid w:val="00034FAD"/>
    <w:rsid w:val="000355C8"/>
    <w:rsid w:val="000363E6"/>
    <w:rsid w:val="000371A0"/>
    <w:rsid w:val="0003752F"/>
    <w:rsid w:val="00037725"/>
    <w:rsid w:val="000378D5"/>
    <w:rsid w:val="00040EC6"/>
    <w:rsid w:val="000427F2"/>
    <w:rsid w:val="00042E7E"/>
    <w:rsid w:val="00043EF6"/>
    <w:rsid w:val="00044924"/>
    <w:rsid w:val="000456E1"/>
    <w:rsid w:val="0004585F"/>
    <w:rsid w:val="0004594B"/>
    <w:rsid w:val="00045C3F"/>
    <w:rsid w:val="00046ECB"/>
    <w:rsid w:val="0005098A"/>
    <w:rsid w:val="00050A87"/>
    <w:rsid w:val="000517A8"/>
    <w:rsid w:val="00051CEF"/>
    <w:rsid w:val="00052FBC"/>
    <w:rsid w:val="00055B70"/>
    <w:rsid w:val="00055E5A"/>
    <w:rsid w:val="00056414"/>
    <w:rsid w:val="0005677E"/>
    <w:rsid w:val="000568E9"/>
    <w:rsid w:val="00056F5D"/>
    <w:rsid w:val="00056FB2"/>
    <w:rsid w:val="00057391"/>
    <w:rsid w:val="00057842"/>
    <w:rsid w:val="00057A4C"/>
    <w:rsid w:val="00057C3F"/>
    <w:rsid w:val="000604B2"/>
    <w:rsid w:val="000609A3"/>
    <w:rsid w:val="00062425"/>
    <w:rsid w:val="00062DDE"/>
    <w:rsid w:val="00062FF7"/>
    <w:rsid w:val="00064AA0"/>
    <w:rsid w:val="00064B24"/>
    <w:rsid w:val="000655D6"/>
    <w:rsid w:val="000657DA"/>
    <w:rsid w:val="00065C6C"/>
    <w:rsid w:val="000665DE"/>
    <w:rsid w:val="00066B76"/>
    <w:rsid w:val="00067784"/>
    <w:rsid w:val="00067E12"/>
    <w:rsid w:val="00072290"/>
    <w:rsid w:val="000723F3"/>
    <w:rsid w:val="00072817"/>
    <w:rsid w:val="00073266"/>
    <w:rsid w:val="000736AB"/>
    <w:rsid w:val="00074D49"/>
    <w:rsid w:val="000750A4"/>
    <w:rsid w:val="00075352"/>
    <w:rsid w:val="00075699"/>
    <w:rsid w:val="0007678B"/>
    <w:rsid w:val="000769F4"/>
    <w:rsid w:val="00076A8C"/>
    <w:rsid w:val="00077ED4"/>
    <w:rsid w:val="000806AB"/>
    <w:rsid w:val="00080B6C"/>
    <w:rsid w:val="00081039"/>
    <w:rsid w:val="000815CF"/>
    <w:rsid w:val="00081623"/>
    <w:rsid w:val="000819E4"/>
    <w:rsid w:val="0008333C"/>
    <w:rsid w:val="00083F59"/>
    <w:rsid w:val="000867F4"/>
    <w:rsid w:val="000906F5"/>
    <w:rsid w:val="00090D5D"/>
    <w:rsid w:val="00092721"/>
    <w:rsid w:val="00093909"/>
    <w:rsid w:val="00093D6E"/>
    <w:rsid w:val="00094122"/>
    <w:rsid w:val="00094A91"/>
    <w:rsid w:val="00094D0D"/>
    <w:rsid w:val="00095F28"/>
    <w:rsid w:val="0009673E"/>
    <w:rsid w:val="000A0A51"/>
    <w:rsid w:val="000A0D80"/>
    <w:rsid w:val="000A1401"/>
    <w:rsid w:val="000A1580"/>
    <w:rsid w:val="000A24E5"/>
    <w:rsid w:val="000A27C8"/>
    <w:rsid w:val="000A3701"/>
    <w:rsid w:val="000A3DB4"/>
    <w:rsid w:val="000A44EB"/>
    <w:rsid w:val="000A5037"/>
    <w:rsid w:val="000A5934"/>
    <w:rsid w:val="000A5D6F"/>
    <w:rsid w:val="000A5F77"/>
    <w:rsid w:val="000A6529"/>
    <w:rsid w:val="000A7701"/>
    <w:rsid w:val="000B0EAE"/>
    <w:rsid w:val="000B1481"/>
    <w:rsid w:val="000B28FD"/>
    <w:rsid w:val="000B3DDF"/>
    <w:rsid w:val="000B476D"/>
    <w:rsid w:val="000B6014"/>
    <w:rsid w:val="000B603D"/>
    <w:rsid w:val="000B6B6F"/>
    <w:rsid w:val="000B736B"/>
    <w:rsid w:val="000C10E9"/>
    <w:rsid w:val="000C1F45"/>
    <w:rsid w:val="000C21BC"/>
    <w:rsid w:val="000C257F"/>
    <w:rsid w:val="000C2F18"/>
    <w:rsid w:val="000C3A57"/>
    <w:rsid w:val="000C3DCF"/>
    <w:rsid w:val="000C5147"/>
    <w:rsid w:val="000C6A8B"/>
    <w:rsid w:val="000D04C8"/>
    <w:rsid w:val="000D1EFC"/>
    <w:rsid w:val="000D2852"/>
    <w:rsid w:val="000D2D0E"/>
    <w:rsid w:val="000D34B7"/>
    <w:rsid w:val="000D4A8A"/>
    <w:rsid w:val="000D6778"/>
    <w:rsid w:val="000D6D3E"/>
    <w:rsid w:val="000E0045"/>
    <w:rsid w:val="000E0107"/>
    <w:rsid w:val="000E296E"/>
    <w:rsid w:val="000E2F90"/>
    <w:rsid w:val="000E382F"/>
    <w:rsid w:val="000E43D6"/>
    <w:rsid w:val="000E4F34"/>
    <w:rsid w:val="000E5256"/>
    <w:rsid w:val="000E57CF"/>
    <w:rsid w:val="000E66AD"/>
    <w:rsid w:val="000E74B2"/>
    <w:rsid w:val="000F01DA"/>
    <w:rsid w:val="000F0289"/>
    <w:rsid w:val="000F0DD0"/>
    <w:rsid w:val="000F106C"/>
    <w:rsid w:val="000F122B"/>
    <w:rsid w:val="000F2C67"/>
    <w:rsid w:val="000F2E4A"/>
    <w:rsid w:val="000F3704"/>
    <w:rsid w:val="000F3843"/>
    <w:rsid w:val="000F49CA"/>
    <w:rsid w:val="000F7074"/>
    <w:rsid w:val="000F725B"/>
    <w:rsid w:val="000F7CFE"/>
    <w:rsid w:val="00100FE4"/>
    <w:rsid w:val="001015DA"/>
    <w:rsid w:val="00102648"/>
    <w:rsid w:val="0010298A"/>
    <w:rsid w:val="00102C7B"/>
    <w:rsid w:val="00105627"/>
    <w:rsid w:val="00105A9F"/>
    <w:rsid w:val="00105F5E"/>
    <w:rsid w:val="0010609C"/>
    <w:rsid w:val="0010615C"/>
    <w:rsid w:val="00106CF1"/>
    <w:rsid w:val="00106E32"/>
    <w:rsid w:val="00107C83"/>
    <w:rsid w:val="001116B3"/>
    <w:rsid w:val="0011188A"/>
    <w:rsid w:val="00111E84"/>
    <w:rsid w:val="001141CD"/>
    <w:rsid w:val="001171EB"/>
    <w:rsid w:val="00117652"/>
    <w:rsid w:val="0012001B"/>
    <w:rsid w:val="00120026"/>
    <w:rsid w:val="001207E1"/>
    <w:rsid w:val="001211EA"/>
    <w:rsid w:val="0012193D"/>
    <w:rsid w:val="00121E71"/>
    <w:rsid w:val="00122144"/>
    <w:rsid w:val="00122372"/>
    <w:rsid w:val="00123150"/>
    <w:rsid w:val="001231AB"/>
    <w:rsid w:val="00124F4A"/>
    <w:rsid w:val="00124FE5"/>
    <w:rsid w:val="001258AD"/>
    <w:rsid w:val="00126213"/>
    <w:rsid w:val="0012666B"/>
    <w:rsid w:val="00126A5E"/>
    <w:rsid w:val="001273EB"/>
    <w:rsid w:val="0013064E"/>
    <w:rsid w:val="001307CF"/>
    <w:rsid w:val="00131693"/>
    <w:rsid w:val="0013330E"/>
    <w:rsid w:val="00133567"/>
    <w:rsid w:val="00133A9B"/>
    <w:rsid w:val="00133DD9"/>
    <w:rsid w:val="0013484C"/>
    <w:rsid w:val="00134994"/>
    <w:rsid w:val="00135115"/>
    <w:rsid w:val="00135B5A"/>
    <w:rsid w:val="0013671F"/>
    <w:rsid w:val="00136D17"/>
    <w:rsid w:val="00137595"/>
    <w:rsid w:val="00137770"/>
    <w:rsid w:val="0014074E"/>
    <w:rsid w:val="00140C76"/>
    <w:rsid w:val="00140E6E"/>
    <w:rsid w:val="001420A3"/>
    <w:rsid w:val="001425E0"/>
    <w:rsid w:val="001429AC"/>
    <w:rsid w:val="00142AEF"/>
    <w:rsid w:val="00143011"/>
    <w:rsid w:val="00143645"/>
    <w:rsid w:val="00143DF7"/>
    <w:rsid w:val="00144865"/>
    <w:rsid w:val="00144AE6"/>
    <w:rsid w:val="00145647"/>
    <w:rsid w:val="001462E8"/>
    <w:rsid w:val="00147B3B"/>
    <w:rsid w:val="00151290"/>
    <w:rsid w:val="001514F3"/>
    <w:rsid w:val="001516FC"/>
    <w:rsid w:val="00151ED0"/>
    <w:rsid w:val="00153BBD"/>
    <w:rsid w:val="00153D2A"/>
    <w:rsid w:val="00154870"/>
    <w:rsid w:val="00157367"/>
    <w:rsid w:val="00157F8C"/>
    <w:rsid w:val="00160256"/>
    <w:rsid w:val="001609BF"/>
    <w:rsid w:val="00160EE6"/>
    <w:rsid w:val="00162445"/>
    <w:rsid w:val="001643CB"/>
    <w:rsid w:val="001656FE"/>
    <w:rsid w:val="00166C33"/>
    <w:rsid w:val="00167430"/>
    <w:rsid w:val="001711AB"/>
    <w:rsid w:val="00171831"/>
    <w:rsid w:val="00171C46"/>
    <w:rsid w:val="00171E06"/>
    <w:rsid w:val="001722B7"/>
    <w:rsid w:val="001734F7"/>
    <w:rsid w:val="0017387B"/>
    <w:rsid w:val="0017472E"/>
    <w:rsid w:val="00175848"/>
    <w:rsid w:val="00176A78"/>
    <w:rsid w:val="00176F50"/>
    <w:rsid w:val="00176F7B"/>
    <w:rsid w:val="00177539"/>
    <w:rsid w:val="00181471"/>
    <w:rsid w:val="00183854"/>
    <w:rsid w:val="00183CE5"/>
    <w:rsid w:val="00183EA2"/>
    <w:rsid w:val="00183ECB"/>
    <w:rsid w:val="0018480A"/>
    <w:rsid w:val="001848D8"/>
    <w:rsid w:val="00184EA4"/>
    <w:rsid w:val="001855A0"/>
    <w:rsid w:val="001856C9"/>
    <w:rsid w:val="00185BF6"/>
    <w:rsid w:val="00185FEE"/>
    <w:rsid w:val="0018612F"/>
    <w:rsid w:val="001861F4"/>
    <w:rsid w:val="001863DF"/>
    <w:rsid w:val="00186592"/>
    <w:rsid w:val="00186B9C"/>
    <w:rsid w:val="00187056"/>
    <w:rsid w:val="001913B5"/>
    <w:rsid w:val="0019313F"/>
    <w:rsid w:val="00193BAF"/>
    <w:rsid w:val="00193E61"/>
    <w:rsid w:val="00194898"/>
    <w:rsid w:val="0019569F"/>
    <w:rsid w:val="001966E3"/>
    <w:rsid w:val="00197575"/>
    <w:rsid w:val="001A0062"/>
    <w:rsid w:val="001A00E4"/>
    <w:rsid w:val="001A0DBE"/>
    <w:rsid w:val="001A1E4D"/>
    <w:rsid w:val="001A25E7"/>
    <w:rsid w:val="001A39DE"/>
    <w:rsid w:val="001A3E40"/>
    <w:rsid w:val="001A48CF"/>
    <w:rsid w:val="001A49C5"/>
    <w:rsid w:val="001A61CE"/>
    <w:rsid w:val="001A6319"/>
    <w:rsid w:val="001A6EEE"/>
    <w:rsid w:val="001A7391"/>
    <w:rsid w:val="001A77C4"/>
    <w:rsid w:val="001A7BFE"/>
    <w:rsid w:val="001A7EBF"/>
    <w:rsid w:val="001B019B"/>
    <w:rsid w:val="001B0C5D"/>
    <w:rsid w:val="001B16D4"/>
    <w:rsid w:val="001B3444"/>
    <w:rsid w:val="001B4CEC"/>
    <w:rsid w:val="001B5DCC"/>
    <w:rsid w:val="001B5F74"/>
    <w:rsid w:val="001B6DBE"/>
    <w:rsid w:val="001B71E6"/>
    <w:rsid w:val="001B799D"/>
    <w:rsid w:val="001C1A64"/>
    <w:rsid w:val="001C1B38"/>
    <w:rsid w:val="001C1C57"/>
    <w:rsid w:val="001C1CBD"/>
    <w:rsid w:val="001C31F9"/>
    <w:rsid w:val="001C3476"/>
    <w:rsid w:val="001C65FE"/>
    <w:rsid w:val="001C6935"/>
    <w:rsid w:val="001C7758"/>
    <w:rsid w:val="001C7BCC"/>
    <w:rsid w:val="001C7C6F"/>
    <w:rsid w:val="001D02E3"/>
    <w:rsid w:val="001D04A7"/>
    <w:rsid w:val="001D0540"/>
    <w:rsid w:val="001D0C6D"/>
    <w:rsid w:val="001D1322"/>
    <w:rsid w:val="001D1453"/>
    <w:rsid w:val="001D166F"/>
    <w:rsid w:val="001D1C69"/>
    <w:rsid w:val="001D2126"/>
    <w:rsid w:val="001D2614"/>
    <w:rsid w:val="001D2F8F"/>
    <w:rsid w:val="001D3304"/>
    <w:rsid w:val="001D37DD"/>
    <w:rsid w:val="001D482E"/>
    <w:rsid w:val="001D4A12"/>
    <w:rsid w:val="001D4BA8"/>
    <w:rsid w:val="001D504E"/>
    <w:rsid w:val="001D5363"/>
    <w:rsid w:val="001D6376"/>
    <w:rsid w:val="001D6D43"/>
    <w:rsid w:val="001D78A7"/>
    <w:rsid w:val="001D7B82"/>
    <w:rsid w:val="001E0328"/>
    <w:rsid w:val="001E061F"/>
    <w:rsid w:val="001E0F8C"/>
    <w:rsid w:val="001E22CB"/>
    <w:rsid w:val="001E2C75"/>
    <w:rsid w:val="001E3651"/>
    <w:rsid w:val="001E372C"/>
    <w:rsid w:val="001E64C7"/>
    <w:rsid w:val="001E6F1E"/>
    <w:rsid w:val="001E7609"/>
    <w:rsid w:val="001E7B36"/>
    <w:rsid w:val="001E7C9E"/>
    <w:rsid w:val="001F18CD"/>
    <w:rsid w:val="001F2B70"/>
    <w:rsid w:val="001F36F2"/>
    <w:rsid w:val="001F38DC"/>
    <w:rsid w:val="001F3DD0"/>
    <w:rsid w:val="001F4320"/>
    <w:rsid w:val="001F478D"/>
    <w:rsid w:val="001F479A"/>
    <w:rsid w:val="001F50EE"/>
    <w:rsid w:val="001F54C3"/>
    <w:rsid w:val="001F6327"/>
    <w:rsid w:val="001F69FF"/>
    <w:rsid w:val="001F7CFB"/>
    <w:rsid w:val="00200974"/>
    <w:rsid w:val="00200C3B"/>
    <w:rsid w:val="00201915"/>
    <w:rsid w:val="00201C38"/>
    <w:rsid w:val="002035DA"/>
    <w:rsid w:val="0020376F"/>
    <w:rsid w:val="002039B7"/>
    <w:rsid w:val="00204445"/>
    <w:rsid w:val="002058FC"/>
    <w:rsid w:val="00205CAC"/>
    <w:rsid w:val="00206E82"/>
    <w:rsid w:val="00207000"/>
    <w:rsid w:val="002103D0"/>
    <w:rsid w:val="002107B5"/>
    <w:rsid w:val="0021116E"/>
    <w:rsid w:val="00211319"/>
    <w:rsid w:val="00211B5B"/>
    <w:rsid w:val="00211E6E"/>
    <w:rsid w:val="00212F5A"/>
    <w:rsid w:val="0021358D"/>
    <w:rsid w:val="00213B4B"/>
    <w:rsid w:val="00214B37"/>
    <w:rsid w:val="00214DB7"/>
    <w:rsid w:val="00215797"/>
    <w:rsid w:val="00217547"/>
    <w:rsid w:val="002175BE"/>
    <w:rsid w:val="00217F59"/>
    <w:rsid w:val="00221691"/>
    <w:rsid w:val="002225DD"/>
    <w:rsid w:val="0022332F"/>
    <w:rsid w:val="00223C2E"/>
    <w:rsid w:val="00223DBA"/>
    <w:rsid w:val="002248AF"/>
    <w:rsid w:val="00224BAC"/>
    <w:rsid w:val="002255C6"/>
    <w:rsid w:val="0022610F"/>
    <w:rsid w:val="00230200"/>
    <w:rsid w:val="002308F6"/>
    <w:rsid w:val="00230BD6"/>
    <w:rsid w:val="002325F4"/>
    <w:rsid w:val="00235671"/>
    <w:rsid w:val="002356E9"/>
    <w:rsid w:val="002358E5"/>
    <w:rsid w:val="00235904"/>
    <w:rsid w:val="00235A06"/>
    <w:rsid w:val="00235F75"/>
    <w:rsid w:val="00237C70"/>
    <w:rsid w:val="00240028"/>
    <w:rsid w:val="002401D3"/>
    <w:rsid w:val="00240B57"/>
    <w:rsid w:val="002422FF"/>
    <w:rsid w:val="00242A60"/>
    <w:rsid w:val="002436B3"/>
    <w:rsid w:val="00245059"/>
    <w:rsid w:val="002461BF"/>
    <w:rsid w:val="002461D7"/>
    <w:rsid w:val="00247036"/>
    <w:rsid w:val="00247483"/>
    <w:rsid w:val="00250C0B"/>
    <w:rsid w:val="00250E69"/>
    <w:rsid w:val="002510C2"/>
    <w:rsid w:val="002514E4"/>
    <w:rsid w:val="002533F6"/>
    <w:rsid w:val="00253BFC"/>
    <w:rsid w:val="00254397"/>
    <w:rsid w:val="00255588"/>
    <w:rsid w:val="00256246"/>
    <w:rsid w:val="0025782C"/>
    <w:rsid w:val="0026006A"/>
    <w:rsid w:val="00260E70"/>
    <w:rsid w:val="00261903"/>
    <w:rsid w:val="00262377"/>
    <w:rsid w:val="00263036"/>
    <w:rsid w:val="002646DD"/>
    <w:rsid w:val="00266374"/>
    <w:rsid w:val="00266494"/>
    <w:rsid w:val="00267266"/>
    <w:rsid w:val="0026758B"/>
    <w:rsid w:val="002676A2"/>
    <w:rsid w:val="00270108"/>
    <w:rsid w:val="00270328"/>
    <w:rsid w:val="002706B6"/>
    <w:rsid w:val="002709BA"/>
    <w:rsid w:val="002709CC"/>
    <w:rsid w:val="00271C85"/>
    <w:rsid w:val="0027230B"/>
    <w:rsid w:val="002727AD"/>
    <w:rsid w:val="002748E9"/>
    <w:rsid w:val="00274E56"/>
    <w:rsid w:val="00274ECD"/>
    <w:rsid w:val="00276196"/>
    <w:rsid w:val="00281794"/>
    <w:rsid w:val="00281ED7"/>
    <w:rsid w:val="00283120"/>
    <w:rsid w:val="0028373D"/>
    <w:rsid w:val="002841B5"/>
    <w:rsid w:val="00284B65"/>
    <w:rsid w:val="00284CFD"/>
    <w:rsid w:val="00286407"/>
    <w:rsid w:val="00287C5F"/>
    <w:rsid w:val="00287F1F"/>
    <w:rsid w:val="00290593"/>
    <w:rsid w:val="00290639"/>
    <w:rsid w:val="0029165C"/>
    <w:rsid w:val="00291777"/>
    <w:rsid w:val="00291EB1"/>
    <w:rsid w:val="00292A5D"/>
    <w:rsid w:val="00293A94"/>
    <w:rsid w:val="00293C07"/>
    <w:rsid w:val="00294BA5"/>
    <w:rsid w:val="00295911"/>
    <w:rsid w:val="00295A24"/>
    <w:rsid w:val="00296D57"/>
    <w:rsid w:val="002978C4"/>
    <w:rsid w:val="00297AF1"/>
    <w:rsid w:val="00297D80"/>
    <w:rsid w:val="002A0F8B"/>
    <w:rsid w:val="002A1724"/>
    <w:rsid w:val="002A1C6E"/>
    <w:rsid w:val="002A29A8"/>
    <w:rsid w:val="002A30DA"/>
    <w:rsid w:val="002A3C71"/>
    <w:rsid w:val="002A3DE8"/>
    <w:rsid w:val="002A7267"/>
    <w:rsid w:val="002A7AD0"/>
    <w:rsid w:val="002B1253"/>
    <w:rsid w:val="002B1DD1"/>
    <w:rsid w:val="002B2257"/>
    <w:rsid w:val="002B2686"/>
    <w:rsid w:val="002B2D72"/>
    <w:rsid w:val="002B3364"/>
    <w:rsid w:val="002B358C"/>
    <w:rsid w:val="002B515A"/>
    <w:rsid w:val="002B56DF"/>
    <w:rsid w:val="002B6F22"/>
    <w:rsid w:val="002B73B4"/>
    <w:rsid w:val="002C0144"/>
    <w:rsid w:val="002C03FF"/>
    <w:rsid w:val="002C0628"/>
    <w:rsid w:val="002C0656"/>
    <w:rsid w:val="002C08EC"/>
    <w:rsid w:val="002C0B2A"/>
    <w:rsid w:val="002C0C43"/>
    <w:rsid w:val="002C101C"/>
    <w:rsid w:val="002C54FF"/>
    <w:rsid w:val="002C6D56"/>
    <w:rsid w:val="002C6E87"/>
    <w:rsid w:val="002C7D47"/>
    <w:rsid w:val="002D015A"/>
    <w:rsid w:val="002D096C"/>
    <w:rsid w:val="002D0DCE"/>
    <w:rsid w:val="002D1181"/>
    <w:rsid w:val="002D129A"/>
    <w:rsid w:val="002D1CBC"/>
    <w:rsid w:val="002D3068"/>
    <w:rsid w:val="002D316C"/>
    <w:rsid w:val="002D332E"/>
    <w:rsid w:val="002D5E99"/>
    <w:rsid w:val="002E095F"/>
    <w:rsid w:val="002E0B2D"/>
    <w:rsid w:val="002E0D50"/>
    <w:rsid w:val="002E0EF7"/>
    <w:rsid w:val="002E0F02"/>
    <w:rsid w:val="002E1709"/>
    <w:rsid w:val="002E1A20"/>
    <w:rsid w:val="002E1B2F"/>
    <w:rsid w:val="002E246B"/>
    <w:rsid w:val="002E3502"/>
    <w:rsid w:val="002E3E58"/>
    <w:rsid w:val="002E44FE"/>
    <w:rsid w:val="002E4CBA"/>
    <w:rsid w:val="002E5257"/>
    <w:rsid w:val="002E56CE"/>
    <w:rsid w:val="002E6C1D"/>
    <w:rsid w:val="002E77F1"/>
    <w:rsid w:val="002E7A40"/>
    <w:rsid w:val="002E7B9E"/>
    <w:rsid w:val="002E7F98"/>
    <w:rsid w:val="002F006E"/>
    <w:rsid w:val="002F174B"/>
    <w:rsid w:val="002F1C00"/>
    <w:rsid w:val="002F21BD"/>
    <w:rsid w:val="002F351D"/>
    <w:rsid w:val="002F355B"/>
    <w:rsid w:val="002F374F"/>
    <w:rsid w:val="002F4028"/>
    <w:rsid w:val="002F547F"/>
    <w:rsid w:val="002F5895"/>
    <w:rsid w:val="002F7C71"/>
    <w:rsid w:val="0030088D"/>
    <w:rsid w:val="00301E58"/>
    <w:rsid w:val="00301EF5"/>
    <w:rsid w:val="00302B36"/>
    <w:rsid w:val="00302C14"/>
    <w:rsid w:val="00302E15"/>
    <w:rsid w:val="003031E8"/>
    <w:rsid w:val="00303375"/>
    <w:rsid w:val="00303C9F"/>
    <w:rsid w:val="00304182"/>
    <w:rsid w:val="003058ED"/>
    <w:rsid w:val="00307C1F"/>
    <w:rsid w:val="003111C2"/>
    <w:rsid w:val="00312FD9"/>
    <w:rsid w:val="00313AEE"/>
    <w:rsid w:val="00314706"/>
    <w:rsid w:val="00315FBE"/>
    <w:rsid w:val="003163B4"/>
    <w:rsid w:val="00316A0F"/>
    <w:rsid w:val="0031701C"/>
    <w:rsid w:val="00317360"/>
    <w:rsid w:val="00317490"/>
    <w:rsid w:val="00317E77"/>
    <w:rsid w:val="0032074B"/>
    <w:rsid w:val="003216DD"/>
    <w:rsid w:val="00321CF8"/>
    <w:rsid w:val="00322640"/>
    <w:rsid w:val="003226D4"/>
    <w:rsid w:val="003227C7"/>
    <w:rsid w:val="003249BF"/>
    <w:rsid w:val="003251F4"/>
    <w:rsid w:val="00326818"/>
    <w:rsid w:val="00330CF9"/>
    <w:rsid w:val="00331030"/>
    <w:rsid w:val="003312F1"/>
    <w:rsid w:val="003323D8"/>
    <w:rsid w:val="0033302D"/>
    <w:rsid w:val="00334482"/>
    <w:rsid w:val="00335324"/>
    <w:rsid w:val="00335999"/>
    <w:rsid w:val="00336066"/>
    <w:rsid w:val="003361BE"/>
    <w:rsid w:val="00336D29"/>
    <w:rsid w:val="00337209"/>
    <w:rsid w:val="00337470"/>
    <w:rsid w:val="003379CF"/>
    <w:rsid w:val="00337B86"/>
    <w:rsid w:val="00337F74"/>
    <w:rsid w:val="00340246"/>
    <w:rsid w:val="00342DD2"/>
    <w:rsid w:val="00343985"/>
    <w:rsid w:val="00343A9F"/>
    <w:rsid w:val="00345E72"/>
    <w:rsid w:val="00346539"/>
    <w:rsid w:val="003465B0"/>
    <w:rsid w:val="003465B3"/>
    <w:rsid w:val="0034693F"/>
    <w:rsid w:val="00347A44"/>
    <w:rsid w:val="00347AFB"/>
    <w:rsid w:val="003505D2"/>
    <w:rsid w:val="00350F3F"/>
    <w:rsid w:val="003511BA"/>
    <w:rsid w:val="00351299"/>
    <w:rsid w:val="003524AF"/>
    <w:rsid w:val="00352FE7"/>
    <w:rsid w:val="003545E1"/>
    <w:rsid w:val="00354A1E"/>
    <w:rsid w:val="003563C4"/>
    <w:rsid w:val="00361111"/>
    <w:rsid w:val="003611D4"/>
    <w:rsid w:val="00361F08"/>
    <w:rsid w:val="00362F0B"/>
    <w:rsid w:val="00363ABD"/>
    <w:rsid w:val="00363D2B"/>
    <w:rsid w:val="00363D4B"/>
    <w:rsid w:val="003642EA"/>
    <w:rsid w:val="0036460B"/>
    <w:rsid w:val="0036496A"/>
    <w:rsid w:val="003655C2"/>
    <w:rsid w:val="00367590"/>
    <w:rsid w:val="00367C33"/>
    <w:rsid w:val="00370050"/>
    <w:rsid w:val="00372001"/>
    <w:rsid w:val="003721B9"/>
    <w:rsid w:val="00372376"/>
    <w:rsid w:val="00372EE6"/>
    <w:rsid w:val="00373D7F"/>
    <w:rsid w:val="00374566"/>
    <w:rsid w:val="00374834"/>
    <w:rsid w:val="0037484B"/>
    <w:rsid w:val="00374E3C"/>
    <w:rsid w:val="003759B9"/>
    <w:rsid w:val="003771FA"/>
    <w:rsid w:val="0037771D"/>
    <w:rsid w:val="0038111C"/>
    <w:rsid w:val="00382A12"/>
    <w:rsid w:val="00382ABC"/>
    <w:rsid w:val="0038405F"/>
    <w:rsid w:val="00386404"/>
    <w:rsid w:val="003875D4"/>
    <w:rsid w:val="0039011B"/>
    <w:rsid w:val="00390F1C"/>
    <w:rsid w:val="00391640"/>
    <w:rsid w:val="00391655"/>
    <w:rsid w:val="00393AE8"/>
    <w:rsid w:val="00393B5C"/>
    <w:rsid w:val="00394E9D"/>
    <w:rsid w:val="0039665A"/>
    <w:rsid w:val="003966DB"/>
    <w:rsid w:val="00396EF7"/>
    <w:rsid w:val="00397710"/>
    <w:rsid w:val="003979B2"/>
    <w:rsid w:val="00397B20"/>
    <w:rsid w:val="003A1041"/>
    <w:rsid w:val="003A1A83"/>
    <w:rsid w:val="003A1B47"/>
    <w:rsid w:val="003A2D73"/>
    <w:rsid w:val="003A3AD7"/>
    <w:rsid w:val="003A405E"/>
    <w:rsid w:val="003A4660"/>
    <w:rsid w:val="003A50DA"/>
    <w:rsid w:val="003A54C6"/>
    <w:rsid w:val="003A63D4"/>
    <w:rsid w:val="003A6905"/>
    <w:rsid w:val="003A6B93"/>
    <w:rsid w:val="003A7DA7"/>
    <w:rsid w:val="003B07EA"/>
    <w:rsid w:val="003B0B1E"/>
    <w:rsid w:val="003B1035"/>
    <w:rsid w:val="003B1A6A"/>
    <w:rsid w:val="003B1FDE"/>
    <w:rsid w:val="003B28C3"/>
    <w:rsid w:val="003B29C4"/>
    <w:rsid w:val="003B2CF3"/>
    <w:rsid w:val="003B3E7A"/>
    <w:rsid w:val="003B4055"/>
    <w:rsid w:val="003B4499"/>
    <w:rsid w:val="003B4664"/>
    <w:rsid w:val="003B5CE8"/>
    <w:rsid w:val="003B66F5"/>
    <w:rsid w:val="003B6924"/>
    <w:rsid w:val="003B6C96"/>
    <w:rsid w:val="003B712B"/>
    <w:rsid w:val="003B7B20"/>
    <w:rsid w:val="003C00EB"/>
    <w:rsid w:val="003C0E6A"/>
    <w:rsid w:val="003C1AEF"/>
    <w:rsid w:val="003C2B7B"/>
    <w:rsid w:val="003C4B80"/>
    <w:rsid w:val="003C4C30"/>
    <w:rsid w:val="003C5900"/>
    <w:rsid w:val="003C5A32"/>
    <w:rsid w:val="003C5F0B"/>
    <w:rsid w:val="003C666D"/>
    <w:rsid w:val="003C6876"/>
    <w:rsid w:val="003D0168"/>
    <w:rsid w:val="003D0581"/>
    <w:rsid w:val="003D1872"/>
    <w:rsid w:val="003D193F"/>
    <w:rsid w:val="003D25CA"/>
    <w:rsid w:val="003D39D8"/>
    <w:rsid w:val="003D4E79"/>
    <w:rsid w:val="003D4E7D"/>
    <w:rsid w:val="003D51F3"/>
    <w:rsid w:val="003D6765"/>
    <w:rsid w:val="003D68F8"/>
    <w:rsid w:val="003D6FFB"/>
    <w:rsid w:val="003D7801"/>
    <w:rsid w:val="003E0556"/>
    <w:rsid w:val="003E0C90"/>
    <w:rsid w:val="003E0F06"/>
    <w:rsid w:val="003E2233"/>
    <w:rsid w:val="003E282C"/>
    <w:rsid w:val="003E2A12"/>
    <w:rsid w:val="003E3937"/>
    <w:rsid w:val="003E5157"/>
    <w:rsid w:val="003E5D23"/>
    <w:rsid w:val="003E7428"/>
    <w:rsid w:val="003E75CA"/>
    <w:rsid w:val="003F07CF"/>
    <w:rsid w:val="003F0F32"/>
    <w:rsid w:val="003F1E1E"/>
    <w:rsid w:val="003F30CC"/>
    <w:rsid w:val="003F31C0"/>
    <w:rsid w:val="003F3B85"/>
    <w:rsid w:val="003F4A37"/>
    <w:rsid w:val="003F4C6F"/>
    <w:rsid w:val="003F4C7D"/>
    <w:rsid w:val="003F52F9"/>
    <w:rsid w:val="003F564C"/>
    <w:rsid w:val="003F5817"/>
    <w:rsid w:val="003F610F"/>
    <w:rsid w:val="004004C5"/>
    <w:rsid w:val="004006AA"/>
    <w:rsid w:val="004017A4"/>
    <w:rsid w:val="004028AE"/>
    <w:rsid w:val="004028CF"/>
    <w:rsid w:val="00402AB8"/>
    <w:rsid w:val="00402CC9"/>
    <w:rsid w:val="00405623"/>
    <w:rsid w:val="004069B3"/>
    <w:rsid w:val="004100CA"/>
    <w:rsid w:val="00410D44"/>
    <w:rsid w:val="00411824"/>
    <w:rsid w:val="00412FDA"/>
    <w:rsid w:val="00413655"/>
    <w:rsid w:val="0041370A"/>
    <w:rsid w:val="00413B93"/>
    <w:rsid w:val="00415518"/>
    <w:rsid w:val="00416462"/>
    <w:rsid w:val="0041661C"/>
    <w:rsid w:val="00416816"/>
    <w:rsid w:val="00417C5C"/>
    <w:rsid w:val="00417EA6"/>
    <w:rsid w:val="00420037"/>
    <w:rsid w:val="00420263"/>
    <w:rsid w:val="0042037F"/>
    <w:rsid w:val="0042041E"/>
    <w:rsid w:val="00420B8E"/>
    <w:rsid w:val="00422B77"/>
    <w:rsid w:val="0042300E"/>
    <w:rsid w:val="00424C92"/>
    <w:rsid w:val="00425D49"/>
    <w:rsid w:val="00426B28"/>
    <w:rsid w:val="004272BF"/>
    <w:rsid w:val="00427C54"/>
    <w:rsid w:val="00430B4F"/>
    <w:rsid w:val="00430E2B"/>
    <w:rsid w:val="0043146C"/>
    <w:rsid w:val="0043281F"/>
    <w:rsid w:val="00433EAE"/>
    <w:rsid w:val="00434080"/>
    <w:rsid w:val="0043426A"/>
    <w:rsid w:val="00434435"/>
    <w:rsid w:val="00434C42"/>
    <w:rsid w:val="00435022"/>
    <w:rsid w:val="00435402"/>
    <w:rsid w:val="00435AA9"/>
    <w:rsid w:val="00436C42"/>
    <w:rsid w:val="00437190"/>
    <w:rsid w:val="0043737B"/>
    <w:rsid w:val="0043755C"/>
    <w:rsid w:val="004402B2"/>
    <w:rsid w:val="00440827"/>
    <w:rsid w:val="004416DB"/>
    <w:rsid w:val="00441B0D"/>
    <w:rsid w:val="004420D9"/>
    <w:rsid w:val="0044238A"/>
    <w:rsid w:val="004423CD"/>
    <w:rsid w:val="004425B1"/>
    <w:rsid w:val="004427CB"/>
    <w:rsid w:val="004441AB"/>
    <w:rsid w:val="00444EC6"/>
    <w:rsid w:val="004450A3"/>
    <w:rsid w:val="004458E3"/>
    <w:rsid w:val="00446335"/>
    <w:rsid w:val="0044663F"/>
    <w:rsid w:val="004510A9"/>
    <w:rsid w:val="00451F91"/>
    <w:rsid w:val="00454F18"/>
    <w:rsid w:val="004557B4"/>
    <w:rsid w:val="00457EAF"/>
    <w:rsid w:val="00460D2B"/>
    <w:rsid w:val="00460D62"/>
    <w:rsid w:val="0046120D"/>
    <w:rsid w:val="00461474"/>
    <w:rsid w:val="00462784"/>
    <w:rsid w:val="00463ADD"/>
    <w:rsid w:val="00465F53"/>
    <w:rsid w:val="0046633E"/>
    <w:rsid w:val="00471674"/>
    <w:rsid w:val="004717EE"/>
    <w:rsid w:val="00472163"/>
    <w:rsid w:val="00472509"/>
    <w:rsid w:val="00474480"/>
    <w:rsid w:val="004751D0"/>
    <w:rsid w:val="00476769"/>
    <w:rsid w:val="00476BFE"/>
    <w:rsid w:val="004770FE"/>
    <w:rsid w:val="00481143"/>
    <w:rsid w:val="00481B01"/>
    <w:rsid w:val="004820DC"/>
    <w:rsid w:val="00482451"/>
    <w:rsid w:val="00483D0D"/>
    <w:rsid w:val="00483E7D"/>
    <w:rsid w:val="00484CA4"/>
    <w:rsid w:val="00485039"/>
    <w:rsid w:val="00485719"/>
    <w:rsid w:val="00485D12"/>
    <w:rsid w:val="00486BCC"/>
    <w:rsid w:val="0048735E"/>
    <w:rsid w:val="004877FE"/>
    <w:rsid w:val="00487AA7"/>
    <w:rsid w:val="00487D0F"/>
    <w:rsid w:val="00490A97"/>
    <w:rsid w:val="00491F63"/>
    <w:rsid w:val="004923A1"/>
    <w:rsid w:val="00492542"/>
    <w:rsid w:val="0049255B"/>
    <w:rsid w:val="00492AC1"/>
    <w:rsid w:val="00492B03"/>
    <w:rsid w:val="00493740"/>
    <w:rsid w:val="00493CCA"/>
    <w:rsid w:val="004941CD"/>
    <w:rsid w:val="0049566D"/>
    <w:rsid w:val="004956FE"/>
    <w:rsid w:val="00495D4E"/>
    <w:rsid w:val="00496825"/>
    <w:rsid w:val="00496DC5"/>
    <w:rsid w:val="004A0EFD"/>
    <w:rsid w:val="004A1DE3"/>
    <w:rsid w:val="004A2A3C"/>
    <w:rsid w:val="004A2B4D"/>
    <w:rsid w:val="004A3276"/>
    <w:rsid w:val="004A44D0"/>
    <w:rsid w:val="004A47CA"/>
    <w:rsid w:val="004A4B93"/>
    <w:rsid w:val="004A5107"/>
    <w:rsid w:val="004A54A6"/>
    <w:rsid w:val="004A5956"/>
    <w:rsid w:val="004B05BA"/>
    <w:rsid w:val="004B0628"/>
    <w:rsid w:val="004B06FF"/>
    <w:rsid w:val="004B0969"/>
    <w:rsid w:val="004B09E4"/>
    <w:rsid w:val="004B0CF4"/>
    <w:rsid w:val="004B2187"/>
    <w:rsid w:val="004B32A8"/>
    <w:rsid w:val="004B34D1"/>
    <w:rsid w:val="004B3A39"/>
    <w:rsid w:val="004B430B"/>
    <w:rsid w:val="004B65CF"/>
    <w:rsid w:val="004B7810"/>
    <w:rsid w:val="004B7918"/>
    <w:rsid w:val="004C0C46"/>
    <w:rsid w:val="004C0F3D"/>
    <w:rsid w:val="004C1433"/>
    <w:rsid w:val="004C3CD1"/>
    <w:rsid w:val="004C3D18"/>
    <w:rsid w:val="004C3DEF"/>
    <w:rsid w:val="004C5020"/>
    <w:rsid w:val="004C5425"/>
    <w:rsid w:val="004C5F5F"/>
    <w:rsid w:val="004C6F0C"/>
    <w:rsid w:val="004C79BD"/>
    <w:rsid w:val="004D1701"/>
    <w:rsid w:val="004D1A1E"/>
    <w:rsid w:val="004D1BA4"/>
    <w:rsid w:val="004D2600"/>
    <w:rsid w:val="004D2621"/>
    <w:rsid w:val="004D2FD0"/>
    <w:rsid w:val="004D30AC"/>
    <w:rsid w:val="004D3140"/>
    <w:rsid w:val="004D3F0B"/>
    <w:rsid w:val="004D47C2"/>
    <w:rsid w:val="004D53EE"/>
    <w:rsid w:val="004D5E33"/>
    <w:rsid w:val="004D6059"/>
    <w:rsid w:val="004D6E9A"/>
    <w:rsid w:val="004D7235"/>
    <w:rsid w:val="004D7FD6"/>
    <w:rsid w:val="004E0587"/>
    <w:rsid w:val="004E0697"/>
    <w:rsid w:val="004E1498"/>
    <w:rsid w:val="004E1524"/>
    <w:rsid w:val="004E1C7D"/>
    <w:rsid w:val="004E371D"/>
    <w:rsid w:val="004E3F28"/>
    <w:rsid w:val="004E46B2"/>
    <w:rsid w:val="004E48FA"/>
    <w:rsid w:val="004E53E7"/>
    <w:rsid w:val="004E66E6"/>
    <w:rsid w:val="004E6BBD"/>
    <w:rsid w:val="004E6DCC"/>
    <w:rsid w:val="004E72E6"/>
    <w:rsid w:val="004E7394"/>
    <w:rsid w:val="004E77D6"/>
    <w:rsid w:val="004E7CA1"/>
    <w:rsid w:val="004F16AD"/>
    <w:rsid w:val="004F1943"/>
    <w:rsid w:val="004F25D7"/>
    <w:rsid w:val="004F2969"/>
    <w:rsid w:val="004F475E"/>
    <w:rsid w:val="004F4E98"/>
    <w:rsid w:val="004F5045"/>
    <w:rsid w:val="004F599C"/>
    <w:rsid w:val="004F5F0B"/>
    <w:rsid w:val="004F699D"/>
    <w:rsid w:val="004F737F"/>
    <w:rsid w:val="004F7F82"/>
    <w:rsid w:val="00500170"/>
    <w:rsid w:val="005009D4"/>
    <w:rsid w:val="0050116F"/>
    <w:rsid w:val="00501376"/>
    <w:rsid w:val="00501380"/>
    <w:rsid w:val="00501512"/>
    <w:rsid w:val="00504D9E"/>
    <w:rsid w:val="00506166"/>
    <w:rsid w:val="0050626E"/>
    <w:rsid w:val="005066E9"/>
    <w:rsid w:val="00506831"/>
    <w:rsid w:val="00507193"/>
    <w:rsid w:val="00507722"/>
    <w:rsid w:val="00507E13"/>
    <w:rsid w:val="0051032A"/>
    <w:rsid w:val="00511141"/>
    <w:rsid w:val="00512208"/>
    <w:rsid w:val="0051291A"/>
    <w:rsid w:val="0051295B"/>
    <w:rsid w:val="005144FD"/>
    <w:rsid w:val="00516E04"/>
    <w:rsid w:val="00520968"/>
    <w:rsid w:val="00520B39"/>
    <w:rsid w:val="00520D53"/>
    <w:rsid w:val="00521098"/>
    <w:rsid w:val="00521779"/>
    <w:rsid w:val="005226C5"/>
    <w:rsid w:val="00522AED"/>
    <w:rsid w:val="005243B1"/>
    <w:rsid w:val="0052471D"/>
    <w:rsid w:val="00526880"/>
    <w:rsid w:val="00530397"/>
    <w:rsid w:val="005311D1"/>
    <w:rsid w:val="00532CB2"/>
    <w:rsid w:val="0053546D"/>
    <w:rsid w:val="0053696D"/>
    <w:rsid w:val="00536A80"/>
    <w:rsid w:val="005373CF"/>
    <w:rsid w:val="005377FC"/>
    <w:rsid w:val="00537CA5"/>
    <w:rsid w:val="00537D0F"/>
    <w:rsid w:val="00540173"/>
    <w:rsid w:val="00540270"/>
    <w:rsid w:val="0054120F"/>
    <w:rsid w:val="005416AF"/>
    <w:rsid w:val="00541956"/>
    <w:rsid w:val="00542026"/>
    <w:rsid w:val="0054276F"/>
    <w:rsid w:val="0054405E"/>
    <w:rsid w:val="00544FD9"/>
    <w:rsid w:val="00545248"/>
    <w:rsid w:val="005460E4"/>
    <w:rsid w:val="0054675C"/>
    <w:rsid w:val="00547A12"/>
    <w:rsid w:val="00547C0C"/>
    <w:rsid w:val="00547C54"/>
    <w:rsid w:val="00550671"/>
    <w:rsid w:val="00551FFD"/>
    <w:rsid w:val="005527B2"/>
    <w:rsid w:val="00553134"/>
    <w:rsid w:val="00553C61"/>
    <w:rsid w:val="005543B6"/>
    <w:rsid w:val="00554CF0"/>
    <w:rsid w:val="00554EB4"/>
    <w:rsid w:val="0055580E"/>
    <w:rsid w:val="00555D86"/>
    <w:rsid w:val="00556883"/>
    <w:rsid w:val="00556FDB"/>
    <w:rsid w:val="005571DB"/>
    <w:rsid w:val="00557528"/>
    <w:rsid w:val="005611CE"/>
    <w:rsid w:val="005619CA"/>
    <w:rsid w:val="00561DCF"/>
    <w:rsid w:val="0056236A"/>
    <w:rsid w:val="0056394F"/>
    <w:rsid w:val="00563EA4"/>
    <w:rsid w:val="00565963"/>
    <w:rsid w:val="00566381"/>
    <w:rsid w:val="005679F0"/>
    <w:rsid w:val="00567FF2"/>
    <w:rsid w:val="00570601"/>
    <w:rsid w:val="00570E9D"/>
    <w:rsid w:val="005719FB"/>
    <w:rsid w:val="00572D30"/>
    <w:rsid w:val="00572FB1"/>
    <w:rsid w:val="005736D8"/>
    <w:rsid w:val="00573BF8"/>
    <w:rsid w:val="005741D5"/>
    <w:rsid w:val="00575A1F"/>
    <w:rsid w:val="00576600"/>
    <w:rsid w:val="00576D14"/>
    <w:rsid w:val="00580847"/>
    <w:rsid w:val="00581351"/>
    <w:rsid w:val="00581587"/>
    <w:rsid w:val="0058268F"/>
    <w:rsid w:val="00583EFC"/>
    <w:rsid w:val="005845EF"/>
    <w:rsid w:val="00584F1B"/>
    <w:rsid w:val="005855DD"/>
    <w:rsid w:val="0058567D"/>
    <w:rsid w:val="00585CDE"/>
    <w:rsid w:val="00587794"/>
    <w:rsid w:val="00587B9E"/>
    <w:rsid w:val="00587CC1"/>
    <w:rsid w:val="00591075"/>
    <w:rsid w:val="005917C9"/>
    <w:rsid w:val="00591DD8"/>
    <w:rsid w:val="00592BBA"/>
    <w:rsid w:val="0059378F"/>
    <w:rsid w:val="0059393E"/>
    <w:rsid w:val="00593D16"/>
    <w:rsid w:val="00594BEC"/>
    <w:rsid w:val="00594F2F"/>
    <w:rsid w:val="005957C1"/>
    <w:rsid w:val="00595CC0"/>
    <w:rsid w:val="00595F14"/>
    <w:rsid w:val="00596EA3"/>
    <w:rsid w:val="005A0C6D"/>
    <w:rsid w:val="005A0C8B"/>
    <w:rsid w:val="005A470D"/>
    <w:rsid w:val="005A4C58"/>
    <w:rsid w:val="005A67FB"/>
    <w:rsid w:val="005A6C0A"/>
    <w:rsid w:val="005B0755"/>
    <w:rsid w:val="005B1307"/>
    <w:rsid w:val="005B181B"/>
    <w:rsid w:val="005B4AAD"/>
    <w:rsid w:val="005C0401"/>
    <w:rsid w:val="005C0C0D"/>
    <w:rsid w:val="005C13EB"/>
    <w:rsid w:val="005C148F"/>
    <w:rsid w:val="005C2289"/>
    <w:rsid w:val="005C379F"/>
    <w:rsid w:val="005C39CA"/>
    <w:rsid w:val="005C44F4"/>
    <w:rsid w:val="005C4581"/>
    <w:rsid w:val="005C46BA"/>
    <w:rsid w:val="005C54F9"/>
    <w:rsid w:val="005C57B6"/>
    <w:rsid w:val="005C69BA"/>
    <w:rsid w:val="005C71DE"/>
    <w:rsid w:val="005C7405"/>
    <w:rsid w:val="005C7511"/>
    <w:rsid w:val="005C7685"/>
    <w:rsid w:val="005C783E"/>
    <w:rsid w:val="005C7CD9"/>
    <w:rsid w:val="005D0A27"/>
    <w:rsid w:val="005D16BE"/>
    <w:rsid w:val="005D172E"/>
    <w:rsid w:val="005D19C6"/>
    <w:rsid w:val="005D31EB"/>
    <w:rsid w:val="005D3667"/>
    <w:rsid w:val="005D52B9"/>
    <w:rsid w:val="005D537B"/>
    <w:rsid w:val="005D5AA1"/>
    <w:rsid w:val="005D5ECD"/>
    <w:rsid w:val="005D63CB"/>
    <w:rsid w:val="005D6A47"/>
    <w:rsid w:val="005D7189"/>
    <w:rsid w:val="005D7487"/>
    <w:rsid w:val="005D7C7B"/>
    <w:rsid w:val="005E13F3"/>
    <w:rsid w:val="005E241F"/>
    <w:rsid w:val="005E25FE"/>
    <w:rsid w:val="005E2E7F"/>
    <w:rsid w:val="005E331E"/>
    <w:rsid w:val="005E3FB9"/>
    <w:rsid w:val="005E40D5"/>
    <w:rsid w:val="005E4933"/>
    <w:rsid w:val="005E5382"/>
    <w:rsid w:val="005E657C"/>
    <w:rsid w:val="005E6C72"/>
    <w:rsid w:val="005E7D0F"/>
    <w:rsid w:val="005F014C"/>
    <w:rsid w:val="005F06BB"/>
    <w:rsid w:val="005F0A01"/>
    <w:rsid w:val="005F30A9"/>
    <w:rsid w:val="005F3B43"/>
    <w:rsid w:val="005F53AB"/>
    <w:rsid w:val="005F5AB8"/>
    <w:rsid w:val="005F6251"/>
    <w:rsid w:val="005F6265"/>
    <w:rsid w:val="006000BE"/>
    <w:rsid w:val="00601167"/>
    <w:rsid w:val="00601442"/>
    <w:rsid w:val="00602902"/>
    <w:rsid w:val="00602B6C"/>
    <w:rsid w:val="00603A71"/>
    <w:rsid w:val="006040DE"/>
    <w:rsid w:val="006052AD"/>
    <w:rsid w:val="006067D7"/>
    <w:rsid w:val="00606F0A"/>
    <w:rsid w:val="00607F77"/>
    <w:rsid w:val="00607F81"/>
    <w:rsid w:val="006100F5"/>
    <w:rsid w:val="0061085F"/>
    <w:rsid w:val="00610987"/>
    <w:rsid w:val="00610AF7"/>
    <w:rsid w:val="00611609"/>
    <w:rsid w:val="006121CB"/>
    <w:rsid w:val="00615FED"/>
    <w:rsid w:val="00616B41"/>
    <w:rsid w:val="006206C8"/>
    <w:rsid w:val="0062079E"/>
    <w:rsid w:val="00620E5F"/>
    <w:rsid w:val="006215BF"/>
    <w:rsid w:val="00622D19"/>
    <w:rsid w:val="00623839"/>
    <w:rsid w:val="00623AC8"/>
    <w:rsid w:val="00623BE9"/>
    <w:rsid w:val="00624086"/>
    <w:rsid w:val="006244FF"/>
    <w:rsid w:val="00624FDA"/>
    <w:rsid w:val="00626632"/>
    <w:rsid w:val="00626DAF"/>
    <w:rsid w:val="00626F9C"/>
    <w:rsid w:val="00626FD5"/>
    <w:rsid w:val="00627E68"/>
    <w:rsid w:val="0063017B"/>
    <w:rsid w:val="00631970"/>
    <w:rsid w:val="00631A65"/>
    <w:rsid w:val="00631F43"/>
    <w:rsid w:val="00632586"/>
    <w:rsid w:val="0063310D"/>
    <w:rsid w:val="006332E4"/>
    <w:rsid w:val="006334DC"/>
    <w:rsid w:val="00633939"/>
    <w:rsid w:val="006339D4"/>
    <w:rsid w:val="006356FE"/>
    <w:rsid w:val="00635A79"/>
    <w:rsid w:val="00635F1E"/>
    <w:rsid w:val="00636C46"/>
    <w:rsid w:val="00637127"/>
    <w:rsid w:val="00637D76"/>
    <w:rsid w:val="00641470"/>
    <w:rsid w:val="00641C97"/>
    <w:rsid w:val="00643ABC"/>
    <w:rsid w:val="00644470"/>
    <w:rsid w:val="0064568F"/>
    <w:rsid w:val="00645904"/>
    <w:rsid w:val="0064599C"/>
    <w:rsid w:val="00645B33"/>
    <w:rsid w:val="00646477"/>
    <w:rsid w:val="00646820"/>
    <w:rsid w:val="00646B54"/>
    <w:rsid w:val="0064703E"/>
    <w:rsid w:val="00647B54"/>
    <w:rsid w:val="00647FD4"/>
    <w:rsid w:val="006507FB"/>
    <w:rsid w:val="00650F76"/>
    <w:rsid w:val="0065130A"/>
    <w:rsid w:val="006513D8"/>
    <w:rsid w:val="0065183E"/>
    <w:rsid w:val="00651AD6"/>
    <w:rsid w:val="0065328E"/>
    <w:rsid w:val="006534B6"/>
    <w:rsid w:val="0065352D"/>
    <w:rsid w:val="0065356D"/>
    <w:rsid w:val="00653ACF"/>
    <w:rsid w:val="00654583"/>
    <w:rsid w:val="006549C2"/>
    <w:rsid w:val="00654BB3"/>
    <w:rsid w:val="0065512F"/>
    <w:rsid w:val="00655E9F"/>
    <w:rsid w:val="006575AF"/>
    <w:rsid w:val="006578E3"/>
    <w:rsid w:val="00660037"/>
    <w:rsid w:val="0066030F"/>
    <w:rsid w:val="00660408"/>
    <w:rsid w:val="0066069F"/>
    <w:rsid w:val="0066149D"/>
    <w:rsid w:val="00661FEB"/>
    <w:rsid w:val="0066287D"/>
    <w:rsid w:val="0066529F"/>
    <w:rsid w:val="00665931"/>
    <w:rsid w:val="00666622"/>
    <w:rsid w:val="006668F6"/>
    <w:rsid w:val="006704E2"/>
    <w:rsid w:val="00670994"/>
    <w:rsid w:val="0067117F"/>
    <w:rsid w:val="00671959"/>
    <w:rsid w:val="00672914"/>
    <w:rsid w:val="00673662"/>
    <w:rsid w:val="00673ADE"/>
    <w:rsid w:val="0067496A"/>
    <w:rsid w:val="00675727"/>
    <w:rsid w:val="00675D64"/>
    <w:rsid w:val="00677225"/>
    <w:rsid w:val="00677857"/>
    <w:rsid w:val="00677917"/>
    <w:rsid w:val="00677F9C"/>
    <w:rsid w:val="006811EE"/>
    <w:rsid w:val="006818AF"/>
    <w:rsid w:val="006825FE"/>
    <w:rsid w:val="00683036"/>
    <w:rsid w:val="00685760"/>
    <w:rsid w:val="00686365"/>
    <w:rsid w:val="00686DA7"/>
    <w:rsid w:val="0068756D"/>
    <w:rsid w:val="006875B3"/>
    <w:rsid w:val="00687898"/>
    <w:rsid w:val="00690389"/>
    <w:rsid w:val="00690ACE"/>
    <w:rsid w:val="00691F22"/>
    <w:rsid w:val="00692C61"/>
    <w:rsid w:val="006942AD"/>
    <w:rsid w:val="00695BC0"/>
    <w:rsid w:val="00696A7B"/>
    <w:rsid w:val="00696F42"/>
    <w:rsid w:val="00697363"/>
    <w:rsid w:val="006978FB"/>
    <w:rsid w:val="006A04E1"/>
    <w:rsid w:val="006A0C93"/>
    <w:rsid w:val="006A1849"/>
    <w:rsid w:val="006A2BCE"/>
    <w:rsid w:val="006A2CD8"/>
    <w:rsid w:val="006A6BED"/>
    <w:rsid w:val="006A7BA5"/>
    <w:rsid w:val="006B01B7"/>
    <w:rsid w:val="006B293F"/>
    <w:rsid w:val="006B31D6"/>
    <w:rsid w:val="006B31F2"/>
    <w:rsid w:val="006B3923"/>
    <w:rsid w:val="006B466B"/>
    <w:rsid w:val="006B5881"/>
    <w:rsid w:val="006B594C"/>
    <w:rsid w:val="006B5D69"/>
    <w:rsid w:val="006B721F"/>
    <w:rsid w:val="006B78BA"/>
    <w:rsid w:val="006C03A1"/>
    <w:rsid w:val="006C16F9"/>
    <w:rsid w:val="006C1754"/>
    <w:rsid w:val="006C2971"/>
    <w:rsid w:val="006C328F"/>
    <w:rsid w:val="006C3847"/>
    <w:rsid w:val="006C3EE4"/>
    <w:rsid w:val="006C3F07"/>
    <w:rsid w:val="006C4B35"/>
    <w:rsid w:val="006C51FB"/>
    <w:rsid w:val="006C6FC1"/>
    <w:rsid w:val="006C7940"/>
    <w:rsid w:val="006D1D0D"/>
    <w:rsid w:val="006D2206"/>
    <w:rsid w:val="006D2AC2"/>
    <w:rsid w:val="006D3952"/>
    <w:rsid w:val="006D3D97"/>
    <w:rsid w:val="006D48EB"/>
    <w:rsid w:val="006D49DB"/>
    <w:rsid w:val="006D57ED"/>
    <w:rsid w:val="006D6412"/>
    <w:rsid w:val="006D6741"/>
    <w:rsid w:val="006D674C"/>
    <w:rsid w:val="006D6CA4"/>
    <w:rsid w:val="006D6E8C"/>
    <w:rsid w:val="006E2D78"/>
    <w:rsid w:val="006E4D28"/>
    <w:rsid w:val="006E4DC0"/>
    <w:rsid w:val="006E4EE9"/>
    <w:rsid w:val="006E500A"/>
    <w:rsid w:val="006E7692"/>
    <w:rsid w:val="006F030D"/>
    <w:rsid w:val="006F204D"/>
    <w:rsid w:val="006F2376"/>
    <w:rsid w:val="006F3A08"/>
    <w:rsid w:val="006F428C"/>
    <w:rsid w:val="006F4CA5"/>
    <w:rsid w:val="006F518F"/>
    <w:rsid w:val="006F5FC7"/>
    <w:rsid w:val="006F673F"/>
    <w:rsid w:val="006F70C2"/>
    <w:rsid w:val="006F7517"/>
    <w:rsid w:val="00700D6E"/>
    <w:rsid w:val="00700EDE"/>
    <w:rsid w:val="00701961"/>
    <w:rsid w:val="00702882"/>
    <w:rsid w:val="007028EF"/>
    <w:rsid w:val="007030FA"/>
    <w:rsid w:val="00703210"/>
    <w:rsid w:val="0070381A"/>
    <w:rsid w:val="00703908"/>
    <w:rsid w:val="00703C11"/>
    <w:rsid w:val="00704A48"/>
    <w:rsid w:val="00704B81"/>
    <w:rsid w:val="007058D5"/>
    <w:rsid w:val="00706701"/>
    <w:rsid w:val="00706BDC"/>
    <w:rsid w:val="00706D1F"/>
    <w:rsid w:val="0070760E"/>
    <w:rsid w:val="00707B45"/>
    <w:rsid w:val="00707CDD"/>
    <w:rsid w:val="00707E9B"/>
    <w:rsid w:val="007100B5"/>
    <w:rsid w:val="00710180"/>
    <w:rsid w:val="0071035E"/>
    <w:rsid w:val="007107B9"/>
    <w:rsid w:val="0071080E"/>
    <w:rsid w:val="007122A9"/>
    <w:rsid w:val="0071273A"/>
    <w:rsid w:val="00712A60"/>
    <w:rsid w:val="00713135"/>
    <w:rsid w:val="00713530"/>
    <w:rsid w:val="007159E9"/>
    <w:rsid w:val="007164C1"/>
    <w:rsid w:val="007165BE"/>
    <w:rsid w:val="007167FE"/>
    <w:rsid w:val="00717A25"/>
    <w:rsid w:val="007203CD"/>
    <w:rsid w:val="00723234"/>
    <w:rsid w:val="007243C5"/>
    <w:rsid w:val="0072551C"/>
    <w:rsid w:val="007256F9"/>
    <w:rsid w:val="00726A04"/>
    <w:rsid w:val="00726DE1"/>
    <w:rsid w:val="00726F3E"/>
    <w:rsid w:val="00731C22"/>
    <w:rsid w:val="00732771"/>
    <w:rsid w:val="00732872"/>
    <w:rsid w:val="00732A96"/>
    <w:rsid w:val="00733C9B"/>
    <w:rsid w:val="00734F15"/>
    <w:rsid w:val="007358D5"/>
    <w:rsid w:val="00736BA9"/>
    <w:rsid w:val="00736C06"/>
    <w:rsid w:val="00736D60"/>
    <w:rsid w:val="00736D63"/>
    <w:rsid w:val="00737368"/>
    <w:rsid w:val="0074053F"/>
    <w:rsid w:val="00740BB3"/>
    <w:rsid w:val="00741009"/>
    <w:rsid w:val="007414DE"/>
    <w:rsid w:val="00741C4F"/>
    <w:rsid w:val="00742D12"/>
    <w:rsid w:val="00742EE3"/>
    <w:rsid w:val="0074330F"/>
    <w:rsid w:val="007448E8"/>
    <w:rsid w:val="00744B08"/>
    <w:rsid w:val="00744CA3"/>
    <w:rsid w:val="00745497"/>
    <w:rsid w:val="007462D9"/>
    <w:rsid w:val="007466E8"/>
    <w:rsid w:val="00746F4B"/>
    <w:rsid w:val="0074747E"/>
    <w:rsid w:val="00750E4D"/>
    <w:rsid w:val="007514FF"/>
    <w:rsid w:val="00751703"/>
    <w:rsid w:val="00751F28"/>
    <w:rsid w:val="007522BF"/>
    <w:rsid w:val="00753219"/>
    <w:rsid w:val="007534FF"/>
    <w:rsid w:val="00755472"/>
    <w:rsid w:val="007557CA"/>
    <w:rsid w:val="00756ABB"/>
    <w:rsid w:val="00757220"/>
    <w:rsid w:val="00757796"/>
    <w:rsid w:val="007614B2"/>
    <w:rsid w:val="00764042"/>
    <w:rsid w:val="00764FFA"/>
    <w:rsid w:val="00765A2D"/>
    <w:rsid w:val="00765FC9"/>
    <w:rsid w:val="00766023"/>
    <w:rsid w:val="00766D6B"/>
    <w:rsid w:val="00766E67"/>
    <w:rsid w:val="007704E7"/>
    <w:rsid w:val="00771235"/>
    <w:rsid w:val="007715E0"/>
    <w:rsid w:val="007716CA"/>
    <w:rsid w:val="00772905"/>
    <w:rsid w:val="0077474A"/>
    <w:rsid w:val="007761BD"/>
    <w:rsid w:val="00776F42"/>
    <w:rsid w:val="007779BE"/>
    <w:rsid w:val="0078101A"/>
    <w:rsid w:val="007811CC"/>
    <w:rsid w:val="0078197B"/>
    <w:rsid w:val="0078213E"/>
    <w:rsid w:val="00783390"/>
    <w:rsid w:val="00784040"/>
    <w:rsid w:val="00784F34"/>
    <w:rsid w:val="00785422"/>
    <w:rsid w:val="007854D9"/>
    <w:rsid w:val="00785EA1"/>
    <w:rsid w:val="00786484"/>
    <w:rsid w:val="0078760E"/>
    <w:rsid w:val="0078799E"/>
    <w:rsid w:val="007902A4"/>
    <w:rsid w:val="00790F1C"/>
    <w:rsid w:val="00791C2C"/>
    <w:rsid w:val="00792F45"/>
    <w:rsid w:val="00793668"/>
    <w:rsid w:val="00795A44"/>
    <w:rsid w:val="00796C41"/>
    <w:rsid w:val="00797C74"/>
    <w:rsid w:val="007A080B"/>
    <w:rsid w:val="007A1367"/>
    <w:rsid w:val="007A1F27"/>
    <w:rsid w:val="007A4DB0"/>
    <w:rsid w:val="007A5685"/>
    <w:rsid w:val="007A6950"/>
    <w:rsid w:val="007A6D0B"/>
    <w:rsid w:val="007A76B0"/>
    <w:rsid w:val="007B05E2"/>
    <w:rsid w:val="007B0AB0"/>
    <w:rsid w:val="007B1E50"/>
    <w:rsid w:val="007B28F5"/>
    <w:rsid w:val="007B3DB3"/>
    <w:rsid w:val="007B47F4"/>
    <w:rsid w:val="007B4A31"/>
    <w:rsid w:val="007B5D45"/>
    <w:rsid w:val="007B6457"/>
    <w:rsid w:val="007B689A"/>
    <w:rsid w:val="007B69E2"/>
    <w:rsid w:val="007B6E5C"/>
    <w:rsid w:val="007B7E83"/>
    <w:rsid w:val="007C0794"/>
    <w:rsid w:val="007C0D6A"/>
    <w:rsid w:val="007C2074"/>
    <w:rsid w:val="007C2629"/>
    <w:rsid w:val="007C476A"/>
    <w:rsid w:val="007C508F"/>
    <w:rsid w:val="007C572F"/>
    <w:rsid w:val="007C60F0"/>
    <w:rsid w:val="007C612F"/>
    <w:rsid w:val="007C6182"/>
    <w:rsid w:val="007C63B0"/>
    <w:rsid w:val="007C6895"/>
    <w:rsid w:val="007C6B78"/>
    <w:rsid w:val="007C6CF6"/>
    <w:rsid w:val="007C7068"/>
    <w:rsid w:val="007D0922"/>
    <w:rsid w:val="007D1624"/>
    <w:rsid w:val="007D1F8F"/>
    <w:rsid w:val="007D2E5D"/>
    <w:rsid w:val="007D35E9"/>
    <w:rsid w:val="007D51F8"/>
    <w:rsid w:val="007D53CF"/>
    <w:rsid w:val="007D53D1"/>
    <w:rsid w:val="007D54E2"/>
    <w:rsid w:val="007D652B"/>
    <w:rsid w:val="007D67B5"/>
    <w:rsid w:val="007D787D"/>
    <w:rsid w:val="007D7DE9"/>
    <w:rsid w:val="007E0E1C"/>
    <w:rsid w:val="007E14C5"/>
    <w:rsid w:val="007E1BF9"/>
    <w:rsid w:val="007E2A87"/>
    <w:rsid w:val="007E3C2E"/>
    <w:rsid w:val="007E3CDA"/>
    <w:rsid w:val="007E3F3D"/>
    <w:rsid w:val="007E438D"/>
    <w:rsid w:val="007E4A8D"/>
    <w:rsid w:val="007F00F9"/>
    <w:rsid w:val="007F1370"/>
    <w:rsid w:val="007F1BAE"/>
    <w:rsid w:val="007F25CC"/>
    <w:rsid w:val="007F3D27"/>
    <w:rsid w:val="007F503A"/>
    <w:rsid w:val="007F5866"/>
    <w:rsid w:val="007F5E5D"/>
    <w:rsid w:val="007F6FA5"/>
    <w:rsid w:val="007F717B"/>
    <w:rsid w:val="007F7EEA"/>
    <w:rsid w:val="007F7F00"/>
    <w:rsid w:val="0080043B"/>
    <w:rsid w:val="008007C0"/>
    <w:rsid w:val="00800C1D"/>
    <w:rsid w:val="0080191C"/>
    <w:rsid w:val="00801B00"/>
    <w:rsid w:val="00801E6A"/>
    <w:rsid w:val="00802220"/>
    <w:rsid w:val="0080250B"/>
    <w:rsid w:val="00802748"/>
    <w:rsid w:val="008027CB"/>
    <w:rsid w:val="00802B54"/>
    <w:rsid w:val="00802B7F"/>
    <w:rsid w:val="00802F22"/>
    <w:rsid w:val="00803BB3"/>
    <w:rsid w:val="008044DA"/>
    <w:rsid w:val="00804692"/>
    <w:rsid w:val="00804F49"/>
    <w:rsid w:val="00805FE6"/>
    <w:rsid w:val="00806AD6"/>
    <w:rsid w:val="00807B36"/>
    <w:rsid w:val="00807C45"/>
    <w:rsid w:val="00807CD2"/>
    <w:rsid w:val="00807FCA"/>
    <w:rsid w:val="008105E0"/>
    <w:rsid w:val="00810C64"/>
    <w:rsid w:val="00810DA0"/>
    <w:rsid w:val="00811674"/>
    <w:rsid w:val="00812D20"/>
    <w:rsid w:val="00814E8C"/>
    <w:rsid w:val="0081591A"/>
    <w:rsid w:val="00815AB0"/>
    <w:rsid w:val="00816B15"/>
    <w:rsid w:val="008171C5"/>
    <w:rsid w:val="0082092B"/>
    <w:rsid w:val="00820DC6"/>
    <w:rsid w:val="008224C6"/>
    <w:rsid w:val="008240E4"/>
    <w:rsid w:val="00824CBE"/>
    <w:rsid w:val="008255CC"/>
    <w:rsid w:val="0082587D"/>
    <w:rsid w:val="008265DB"/>
    <w:rsid w:val="0082694D"/>
    <w:rsid w:val="00826D44"/>
    <w:rsid w:val="00827EA1"/>
    <w:rsid w:val="00830197"/>
    <w:rsid w:val="008301C0"/>
    <w:rsid w:val="00830460"/>
    <w:rsid w:val="00830657"/>
    <w:rsid w:val="00830B6E"/>
    <w:rsid w:val="00830C7E"/>
    <w:rsid w:val="00830E9B"/>
    <w:rsid w:val="00831204"/>
    <w:rsid w:val="00831533"/>
    <w:rsid w:val="00831770"/>
    <w:rsid w:val="00831D0D"/>
    <w:rsid w:val="00832996"/>
    <w:rsid w:val="0083372A"/>
    <w:rsid w:val="00834335"/>
    <w:rsid w:val="00834A9D"/>
    <w:rsid w:val="00834D0F"/>
    <w:rsid w:val="008351D6"/>
    <w:rsid w:val="008353BF"/>
    <w:rsid w:val="0083669B"/>
    <w:rsid w:val="00836D15"/>
    <w:rsid w:val="008417A3"/>
    <w:rsid w:val="00842C0A"/>
    <w:rsid w:val="008450BA"/>
    <w:rsid w:val="008501F0"/>
    <w:rsid w:val="00850705"/>
    <w:rsid w:val="008507E8"/>
    <w:rsid w:val="00850C66"/>
    <w:rsid w:val="00850CDA"/>
    <w:rsid w:val="00850FFA"/>
    <w:rsid w:val="008519A2"/>
    <w:rsid w:val="00851E7C"/>
    <w:rsid w:val="00853312"/>
    <w:rsid w:val="008533F4"/>
    <w:rsid w:val="00853598"/>
    <w:rsid w:val="00854542"/>
    <w:rsid w:val="0085598E"/>
    <w:rsid w:val="00855BCB"/>
    <w:rsid w:val="008562FE"/>
    <w:rsid w:val="008571A5"/>
    <w:rsid w:val="00857E61"/>
    <w:rsid w:val="008600BE"/>
    <w:rsid w:val="00860215"/>
    <w:rsid w:val="00860413"/>
    <w:rsid w:val="0086060B"/>
    <w:rsid w:val="00861081"/>
    <w:rsid w:val="0086192A"/>
    <w:rsid w:val="00861EC2"/>
    <w:rsid w:val="00861F03"/>
    <w:rsid w:val="00862A3B"/>
    <w:rsid w:val="0086442B"/>
    <w:rsid w:val="008649D1"/>
    <w:rsid w:val="0086534C"/>
    <w:rsid w:val="00865778"/>
    <w:rsid w:val="00866D3A"/>
    <w:rsid w:val="00867FF1"/>
    <w:rsid w:val="0087021F"/>
    <w:rsid w:val="0087027D"/>
    <w:rsid w:val="00870428"/>
    <w:rsid w:val="00870E06"/>
    <w:rsid w:val="00870EE4"/>
    <w:rsid w:val="00871171"/>
    <w:rsid w:val="00872957"/>
    <w:rsid w:val="00873D05"/>
    <w:rsid w:val="00873DE8"/>
    <w:rsid w:val="0087409E"/>
    <w:rsid w:val="008741CA"/>
    <w:rsid w:val="0087514F"/>
    <w:rsid w:val="0087526B"/>
    <w:rsid w:val="008754DC"/>
    <w:rsid w:val="00876011"/>
    <w:rsid w:val="0087668E"/>
    <w:rsid w:val="0087794F"/>
    <w:rsid w:val="00880525"/>
    <w:rsid w:val="0088061D"/>
    <w:rsid w:val="008809DE"/>
    <w:rsid w:val="00880F40"/>
    <w:rsid w:val="00881785"/>
    <w:rsid w:val="0088293E"/>
    <w:rsid w:val="00882C0F"/>
    <w:rsid w:val="00882CFF"/>
    <w:rsid w:val="00883C4F"/>
    <w:rsid w:val="00883D58"/>
    <w:rsid w:val="00884D35"/>
    <w:rsid w:val="00885ABE"/>
    <w:rsid w:val="0088659B"/>
    <w:rsid w:val="0088660C"/>
    <w:rsid w:val="00886722"/>
    <w:rsid w:val="00887865"/>
    <w:rsid w:val="008906AA"/>
    <w:rsid w:val="00890C3F"/>
    <w:rsid w:val="00891841"/>
    <w:rsid w:val="008920B2"/>
    <w:rsid w:val="008924C3"/>
    <w:rsid w:val="00893392"/>
    <w:rsid w:val="00893682"/>
    <w:rsid w:val="008939F4"/>
    <w:rsid w:val="008953BE"/>
    <w:rsid w:val="008960F6"/>
    <w:rsid w:val="0089649F"/>
    <w:rsid w:val="0089660F"/>
    <w:rsid w:val="00896A02"/>
    <w:rsid w:val="00896CFB"/>
    <w:rsid w:val="008A1032"/>
    <w:rsid w:val="008A1064"/>
    <w:rsid w:val="008A3365"/>
    <w:rsid w:val="008A3750"/>
    <w:rsid w:val="008A3AC4"/>
    <w:rsid w:val="008A4451"/>
    <w:rsid w:val="008A4BD6"/>
    <w:rsid w:val="008A510B"/>
    <w:rsid w:val="008A6A91"/>
    <w:rsid w:val="008A6D71"/>
    <w:rsid w:val="008A719B"/>
    <w:rsid w:val="008A78A3"/>
    <w:rsid w:val="008A7F67"/>
    <w:rsid w:val="008B1C19"/>
    <w:rsid w:val="008B1FF3"/>
    <w:rsid w:val="008B5DB5"/>
    <w:rsid w:val="008B6804"/>
    <w:rsid w:val="008C193D"/>
    <w:rsid w:val="008C1BEF"/>
    <w:rsid w:val="008C1C60"/>
    <w:rsid w:val="008C2EAE"/>
    <w:rsid w:val="008C36D9"/>
    <w:rsid w:val="008C37F3"/>
    <w:rsid w:val="008C4AB1"/>
    <w:rsid w:val="008C64FC"/>
    <w:rsid w:val="008C68E2"/>
    <w:rsid w:val="008C6B35"/>
    <w:rsid w:val="008C6C21"/>
    <w:rsid w:val="008C6D9E"/>
    <w:rsid w:val="008C7771"/>
    <w:rsid w:val="008C7CC5"/>
    <w:rsid w:val="008C7E15"/>
    <w:rsid w:val="008D0026"/>
    <w:rsid w:val="008D2F27"/>
    <w:rsid w:val="008D3F0F"/>
    <w:rsid w:val="008D4CD2"/>
    <w:rsid w:val="008D5612"/>
    <w:rsid w:val="008D67C9"/>
    <w:rsid w:val="008D6CDB"/>
    <w:rsid w:val="008D7635"/>
    <w:rsid w:val="008E1217"/>
    <w:rsid w:val="008E1BCB"/>
    <w:rsid w:val="008E34A4"/>
    <w:rsid w:val="008E3AB3"/>
    <w:rsid w:val="008E42C8"/>
    <w:rsid w:val="008E4891"/>
    <w:rsid w:val="008E50BA"/>
    <w:rsid w:val="008E5721"/>
    <w:rsid w:val="008E572C"/>
    <w:rsid w:val="008E5D0B"/>
    <w:rsid w:val="008E7550"/>
    <w:rsid w:val="008E7CC0"/>
    <w:rsid w:val="008E7E66"/>
    <w:rsid w:val="008F0427"/>
    <w:rsid w:val="008F0978"/>
    <w:rsid w:val="008F0AC2"/>
    <w:rsid w:val="008F168C"/>
    <w:rsid w:val="008F1737"/>
    <w:rsid w:val="008F26BB"/>
    <w:rsid w:val="008F2804"/>
    <w:rsid w:val="008F2BE3"/>
    <w:rsid w:val="008F2E97"/>
    <w:rsid w:val="008F34B9"/>
    <w:rsid w:val="008F3A0F"/>
    <w:rsid w:val="008F4496"/>
    <w:rsid w:val="008F4BF6"/>
    <w:rsid w:val="008F5E61"/>
    <w:rsid w:val="008F6C28"/>
    <w:rsid w:val="009013F8"/>
    <w:rsid w:val="0090152A"/>
    <w:rsid w:val="00901716"/>
    <w:rsid w:val="00901D73"/>
    <w:rsid w:val="00901F1D"/>
    <w:rsid w:val="0090204F"/>
    <w:rsid w:val="009028DE"/>
    <w:rsid w:val="00903982"/>
    <w:rsid w:val="009041B6"/>
    <w:rsid w:val="009047AF"/>
    <w:rsid w:val="00904CBC"/>
    <w:rsid w:val="00904DD0"/>
    <w:rsid w:val="00905350"/>
    <w:rsid w:val="00905397"/>
    <w:rsid w:val="009079CF"/>
    <w:rsid w:val="00907B7F"/>
    <w:rsid w:val="00910C57"/>
    <w:rsid w:val="00911414"/>
    <w:rsid w:val="009114C0"/>
    <w:rsid w:val="00912845"/>
    <w:rsid w:val="00912A98"/>
    <w:rsid w:val="00912CE2"/>
    <w:rsid w:val="00913339"/>
    <w:rsid w:val="0091342D"/>
    <w:rsid w:val="00913ED8"/>
    <w:rsid w:val="00914740"/>
    <w:rsid w:val="00917124"/>
    <w:rsid w:val="00917CE9"/>
    <w:rsid w:val="0092028E"/>
    <w:rsid w:val="00921473"/>
    <w:rsid w:val="00923DB0"/>
    <w:rsid w:val="0092541C"/>
    <w:rsid w:val="009260B7"/>
    <w:rsid w:val="00926307"/>
    <w:rsid w:val="00926AEA"/>
    <w:rsid w:val="009273DC"/>
    <w:rsid w:val="00927F3D"/>
    <w:rsid w:val="0093263C"/>
    <w:rsid w:val="00933541"/>
    <w:rsid w:val="009341DE"/>
    <w:rsid w:val="00934E6B"/>
    <w:rsid w:val="009357EC"/>
    <w:rsid w:val="009358B9"/>
    <w:rsid w:val="00935E93"/>
    <w:rsid w:val="00936F61"/>
    <w:rsid w:val="00937A25"/>
    <w:rsid w:val="009404F8"/>
    <w:rsid w:val="0094055D"/>
    <w:rsid w:val="0094148B"/>
    <w:rsid w:val="009418B1"/>
    <w:rsid w:val="00942152"/>
    <w:rsid w:val="00942391"/>
    <w:rsid w:val="009424ED"/>
    <w:rsid w:val="0094252D"/>
    <w:rsid w:val="009439F9"/>
    <w:rsid w:val="00943C44"/>
    <w:rsid w:val="00943DBD"/>
    <w:rsid w:val="00944674"/>
    <w:rsid w:val="00944896"/>
    <w:rsid w:val="00944FFD"/>
    <w:rsid w:val="00945280"/>
    <w:rsid w:val="009452B6"/>
    <w:rsid w:val="00945874"/>
    <w:rsid w:val="009461E8"/>
    <w:rsid w:val="009465A3"/>
    <w:rsid w:val="00946AD6"/>
    <w:rsid w:val="00946EDC"/>
    <w:rsid w:val="009475FB"/>
    <w:rsid w:val="00947FF2"/>
    <w:rsid w:val="00950E9D"/>
    <w:rsid w:val="009515E3"/>
    <w:rsid w:val="0095247C"/>
    <w:rsid w:val="0095285A"/>
    <w:rsid w:val="00952C1E"/>
    <w:rsid w:val="00954074"/>
    <w:rsid w:val="009540EB"/>
    <w:rsid w:val="00954196"/>
    <w:rsid w:val="009550B8"/>
    <w:rsid w:val="00955200"/>
    <w:rsid w:val="00955F35"/>
    <w:rsid w:val="00956411"/>
    <w:rsid w:val="009566EF"/>
    <w:rsid w:val="00956A10"/>
    <w:rsid w:val="00956D2D"/>
    <w:rsid w:val="009601D6"/>
    <w:rsid w:val="0096104C"/>
    <w:rsid w:val="00961B89"/>
    <w:rsid w:val="009639F9"/>
    <w:rsid w:val="00964EB4"/>
    <w:rsid w:val="009659B9"/>
    <w:rsid w:val="00970908"/>
    <w:rsid w:val="009709FD"/>
    <w:rsid w:val="00972101"/>
    <w:rsid w:val="009726B0"/>
    <w:rsid w:val="00972B78"/>
    <w:rsid w:val="00972B7F"/>
    <w:rsid w:val="00972F4B"/>
    <w:rsid w:val="00974709"/>
    <w:rsid w:val="00975583"/>
    <w:rsid w:val="00977695"/>
    <w:rsid w:val="00977D97"/>
    <w:rsid w:val="009805DF"/>
    <w:rsid w:val="009833CC"/>
    <w:rsid w:val="00983F87"/>
    <w:rsid w:val="009841E5"/>
    <w:rsid w:val="009844DB"/>
    <w:rsid w:val="009853DD"/>
    <w:rsid w:val="00985883"/>
    <w:rsid w:val="00985A15"/>
    <w:rsid w:val="00986750"/>
    <w:rsid w:val="0098693B"/>
    <w:rsid w:val="00990A50"/>
    <w:rsid w:val="00991485"/>
    <w:rsid w:val="00992435"/>
    <w:rsid w:val="00992958"/>
    <w:rsid w:val="00994D65"/>
    <w:rsid w:val="00994E92"/>
    <w:rsid w:val="00994EA2"/>
    <w:rsid w:val="00995C11"/>
    <w:rsid w:val="00995C2E"/>
    <w:rsid w:val="00996B76"/>
    <w:rsid w:val="00996B7B"/>
    <w:rsid w:val="00996E90"/>
    <w:rsid w:val="00997E9F"/>
    <w:rsid w:val="009A0634"/>
    <w:rsid w:val="009A1638"/>
    <w:rsid w:val="009A1656"/>
    <w:rsid w:val="009A2505"/>
    <w:rsid w:val="009A307A"/>
    <w:rsid w:val="009A31F9"/>
    <w:rsid w:val="009A32BC"/>
    <w:rsid w:val="009A364E"/>
    <w:rsid w:val="009A3D10"/>
    <w:rsid w:val="009A40EA"/>
    <w:rsid w:val="009A4387"/>
    <w:rsid w:val="009A4CA8"/>
    <w:rsid w:val="009A4CAD"/>
    <w:rsid w:val="009A6483"/>
    <w:rsid w:val="009A65CA"/>
    <w:rsid w:val="009A65D1"/>
    <w:rsid w:val="009A6A85"/>
    <w:rsid w:val="009A6CA8"/>
    <w:rsid w:val="009A6FD0"/>
    <w:rsid w:val="009B0C11"/>
    <w:rsid w:val="009B1C9B"/>
    <w:rsid w:val="009B26C6"/>
    <w:rsid w:val="009B331E"/>
    <w:rsid w:val="009B3880"/>
    <w:rsid w:val="009B438F"/>
    <w:rsid w:val="009B4C21"/>
    <w:rsid w:val="009B4D01"/>
    <w:rsid w:val="009B59DF"/>
    <w:rsid w:val="009B5A9C"/>
    <w:rsid w:val="009B5EE3"/>
    <w:rsid w:val="009B6FE5"/>
    <w:rsid w:val="009B7548"/>
    <w:rsid w:val="009B7A81"/>
    <w:rsid w:val="009B7D2D"/>
    <w:rsid w:val="009C1082"/>
    <w:rsid w:val="009C1F6C"/>
    <w:rsid w:val="009C273C"/>
    <w:rsid w:val="009C2F1D"/>
    <w:rsid w:val="009C33DF"/>
    <w:rsid w:val="009C35F3"/>
    <w:rsid w:val="009C3C53"/>
    <w:rsid w:val="009C46F8"/>
    <w:rsid w:val="009C5ADB"/>
    <w:rsid w:val="009C7E52"/>
    <w:rsid w:val="009D2173"/>
    <w:rsid w:val="009D2C8E"/>
    <w:rsid w:val="009D477A"/>
    <w:rsid w:val="009D4CDF"/>
    <w:rsid w:val="009D62D5"/>
    <w:rsid w:val="009D6312"/>
    <w:rsid w:val="009D6703"/>
    <w:rsid w:val="009D7303"/>
    <w:rsid w:val="009D75B3"/>
    <w:rsid w:val="009D7679"/>
    <w:rsid w:val="009D7E50"/>
    <w:rsid w:val="009E0608"/>
    <w:rsid w:val="009E0885"/>
    <w:rsid w:val="009E1B95"/>
    <w:rsid w:val="009E25E5"/>
    <w:rsid w:val="009E2CE2"/>
    <w:rsid w:val="009E418A"/>
    <w:rsid w:val="009E5C64"/>
    <w:rsid w:val="009E6C50"/>
    <w:rsid w:val="009E7713"/>
    <w:rsid w:val="009E78A9"/>
    <w:rsid w:val="009F01FA"/>
    <w:rsid w:val="009F0BF2"/>
    <w:rsid w:val="009F299C"/>
    <w:rsid w:val="009F2FDB"/>
    <w:rsid w:val="009F3226"/>
    <w:rsid w:val="009F39C5"/>
    <w:rsid w:val="009F3A50"/>
    <w:rsid w:val="009F4303"/>
    <w:rsid w:val="009F51D7"/>
    <w:rsid w:val="009F5FDD"/>
    <w:rsid w:val="009F7AF5"/>
    <w:rsid w:val="009F7EE7"/>
    <w:rsid w:val="00A000C7"/>
    <w:rsid w:val="00A00166"/>
    <w:rsid w:val="00A00676"/>
    <w:rsid w:val="00A00960"/>
    <w:rsid w:val="00A00A7F"/>
    <w:rsid w:val="00A00DC9"/>
    <w:rsid w:val="00A01179"/>
    <w:rsid w:val="00A01C0C"/>
    <w:rsid w:val="00A0250F"/>
    <w:rsid w:val="00A0282A"/>
    <w:rsid w:val="00A0361B"/>
    <w:rsid w:val="00A03C8B"/>
    <w:rsid w:val="00A04133"/>
    <w:rsid w:val="00A04710"/>
    <w:rsid w:val="00A04E91"/>
    <w:rsid w:val="00A05317"/>
    <w:rsid w:val="00A065E4"/>
    <w:rsid w:val="00A068E9"/>
    <w:rsid w:val="00A077DB"/>
    <w:rsid w:val="00A10338"/>
    <w:rsid w:val="00A10A94"/>
    <w:rsid w:val="00A11477"/>
    <w:rsid w:val="00A118A7"/>
    <w:rsid w:val="00A12F6C"/>
    <w:rsid w:val="00A13876"/>
    <w:rsid w:val="00A15B35"/>
    <w:rsid w:val="00A173E7"/>
    <w:rsid w:val="00A205C6"/>
    <w:rsid w:val="00A21168"/>
    <w:rsid w:val="00A216B2"/>
    <w:rsid w:val="00A22251"/>
    <w:rsid w:val="00A22285"/>
    <w:rsid w:val="00A2241F"/>
    <w:rsid w:val="00A23133"/>
    <w:rsid w:val="00A23C31"/>
    <w:rsid w:val="00A25432"/>
    <w:rsid w:val="00A25E7F"/>
    <w:rsid w:val="00A26067"/>
    <w:rsid w:val="00A2691F"/>
    <w:rsid w:val="00A30055"/>
    <w:rsid w:val="00A307AD"/>
    <w:rsid w:val="00A312D8"/>
    <w:rsid w:val="00A31A24"/>
    <w:rsid w:val="00A31D2A"/>
    <w:rsid w:val="00A32835"/>
    <w:rsid w:val="00A32CA7"/>
    <w:rsid w:val="00A33C62"/>
    <w:rsid w:val="00A344C0"/>
    <w:rsid w:val="00A36749"/>
    <w:rsid w:val="00A36C74"/>
    <w:rsid w:val="00A37362"/>
    <w:rsid w:val="00A37AEB"/>
    <w:rsid w:val="00A40636"/>
    <w:rsid w:val="00A407BC"/>
    <w:rsid w:val="00A41EC6"/>
    <w:rsid w:val="00A42156"/>
    <w:rsid w:val="00A42C88"/>
    <w:rsid w:val="00A43931"/>
    <w:rsid w:val="00A44759"/>
    <w:rsid w:val="00A44B7E"/>
    <w:rsid w:val="00A44C02"/>
    <w:rsid w:val="00A45267"/>
    <w:rsid w:val="00A4553D"/>
    <w:rsid w:val="00A4597D"/>
    <w:rsid w:val="00A46037"/>
    <w:rsid w:val="00A4616D"/>
    <w:rsid w:val="00A468D0"/>
    <w:rsid w:val="00A46E4A"/>
    <w:rsid w:val="00A46FAB"/>
    <w:rsid w:val="00A50614"/>
    <w:rsid w:val="00A50A44"/>
    <w:rsid w:val="00A50A73"/>
    <w:rsid w:val="00A514AB"/>
    <w:rsid w:val="00A53353"/>
    <w:rsid w:val="00A53973"/>
    <w:rsid w:val="00A53EA3"/>
    <w:rsid w:val="00A53ED3"/>
    <w:rsid w:val="00A53F27"/>
    <w:rsid w:val="00A56809"/>
    <w:rsid w:val="00A56CE8"/>
    <w:rsid w:val="00A61CF8"/>
    <w:rsid w:val="00A621AF"/>
    <w:rsid w:val="00A66659"/>
    <w:rsid w:val="00A66A41"/>
    <w:rsid w:val="00A6710B"/>
    <w:rsid w:val="00A673F8"/>
    <w:rsid w:val="00A67FC3"/>
    <w:rsid w:val="00A70055"/>
    <w:rsid w:val="00A7105C"/>
    <w:rsid w:val="00A71602"/>
    <w:rsid w:val="00A720BE"/>
    <w:rsid w:val="00A725A8"/>
    <w:rsid w:val="00A727C2"/>
    <w:rsid w:val="00A738B6"/>
    <w:rsid w:val="00A73C48"/>
    <w:rsid w:val="00A7493D"/>
    <w:rsid w:val="00A74E0B"/>
    <w:rsid w:val="00A75422"/>
    <w:rsid w:val="00A75A91"/>
    <w:rsid w:val="00A76061"/>
    <w:rsid w:val="00A763C3"/>
    <w:rsid w:val="00A7664C"/>
    <w:rsid w:val="00A769E9"/>
    <w:rsid w:val="00A76A97"/>
    <w:rsid w:val="00A777FA"/>
    <w:rsid w:val="00A779B2"/>
    <w:rsid w:val="00A80308"/>
    <w:rsid w:val="00A80FB2"/>
    <w:rsid w:val="00A81476"/>
    <w:rsid w:val="00A8155F"/>
    <w:rsid w:val="00A819F5"/>
    <w:rsid w:val="00A8232E"/>
    <w:rsid w:val="00A8269C"/>
    <w:rsid w:val="00A83230"/>
    <w:rsid w:val="00A84656"/>
    <w:rsid w:val="00A851B4"/>
    <w:rsid w:val="00A900EC"/>
    <w:rsid w:val="00A90C95"/>
    <w:rsid w:val="00A912B2"/>
    <w:rsid w:val="00A9180B"/>
    <w:rsid w:val="00A92360"/>
    <w:rsid w:val="00A927A0"/>
    <w:rsid w:val="00A94DB9"/>
    <w:rsid w:val="00A951B6"/>
    <w:rsid w:val="00A959A3"/>
    <w:rsid w:val="00A95E59"/>
    <w:rsid w:val="00A9606D"/>
    <w:rsid w:val="00A96955"/>
    <w:rsid w:val="00A973A8"/>
    <w:rsid w:val="00AA074B"/>
    <w:rsid w:val="00AA1C1C"/>
    <w:rsid w:val="00AA2DD7"/>
    <w:rsid w:val="00AA3090"/>
    <w:rsid w:val="00AA3556"/>
    <w:rsid w:val="00AA3818"/>
    <w:rsid w:val="00AA3E2E"/>
    <w:rsid w:val="00AA644F"/>
    <w:rsid w:val="00AA73AA"/>
    <w:rsid w:val="00AA7BEF"/>
    <w:rsid w:val="00AA7EBE"/>
    <w:rsid w:val="00AB0683"/>
    <w:rsid w:val="00AB2B12"/>
    <w:rsid w:val="00AB46E3"/>
    <w:rsid w:val="00AB509C"/>
    <w:rsid w:val="00AB5C86"/>
    <w:rsid w:val="00AB5DBB"/>
    <w:rsid w:val="00AB5E41"/>
    <w:rsid w:val="00AB6B64"/>
    <w:rsid w:val="00AC00C2"/>
    <w:rsid w:val="00AC06EA"/>
    <w:rsid w:val="00AC0B6F"/>
    <w:rsid w:val="00AC0FFD"/>
    <w:rsid w:val="00AC2D03"/>
    <w:rsid w:val="00AC30E2"/>
    <w:rsid w:val="00AC3562"/>
    <w:rsid w:val="00AC36F6"/>
    <w:rsid w:val="00AC5234"/>
    <w:rsid w:val="00AC5444"/>
    <w:rsid w:val="00AC64B0"/>
    <w:rsid w:val="00AC67A6"/>
    <w:rsid w:val="00AC68F8"/>
    <w:rsid w:val="00AC6CAE"/>
    <w:rsid w:val="00AC6DA6"/>
    <w:rsid w:val="00AC7C47"/>
    <w:rsid w:val="00AD0FBF"/>
    <w:rsid w:val="00AD13CC"/>
    <w:rsid w:val="00AD1D35"/>
    <w:rsid w:val="00AD1F62"/>
    <w:rsid w:val="00AD3BDF"/>
    <w:rsid w:val="00AD3F2A"/>
    <w:rsid w:val="00AD49DF"/>
    <w:rsid w:val="00AD5765"/>
    <w:rsid w:val="00AD64AD"/>
    <w:rsid w:val="00AD6CDB"/>
    <w:rsid w:val="00AD769E"/>
    <w:rsid w:val="00AD7B2A"/>
    <w:rsid w:val="00AD7E36"/>
    <w:rsid w:val="00AE05FE"/>
    <w:rsid w:val="00AE1A0B"/>
    <w:rsid w:val="00AE372B"/>
    <w:rsid w:val="00AE3A2F"/>
    <w:rsid w:val="00AE466E"/>
    <w:rsid w:val="00AE5729"/>
    <w:rsid w:val="00AE5B3E"/>
    <w:rsid w:val="00AE5EA8"/>
    <w:rsid w:val="00AE6042"/>
    <w:rsid w:val="00AE6581"/>
    <w:rsid w:val="00AE710C"/>
    <w:rsid w:val="00AE74A4"/>
    <w:rsid w:val="00AE7F2F"/>
    <w:rsid w:val="00AF199D"/>
    <w:rsid w:val="00AF20F9"/>
    <w:rsid w:val="00AF297F"/>
    <w:rsid w:val="00AF2A34"/>
    <w:rsid w:val="00AF2BFD"/>
    <w:rsid w:val="00AF2CE9"/>
    <w:rsid w:val="00AF30BE"/>
    <w:rsid w:val="00AF30E8"/>
    <w:rsid w:val="00AF3AE7"/>
    <w:rsid w:val="00AF3B9C"/>
    <w:rsid w:val="00AF43D3"/>
    <w:rsid w:val="00AF4442"/>
    <w:rsid w:val="00AF4559"/>
    <w:rsid w:val="00AF52F3"/>
    <w:rsid w:val="00AF5590"/>
    <w:rsid w:val="00AF66D0"/>
    <w:rsid w:val="00AF709A"/>
    <w:rsid w:val="00AF7F60"/>
    <w:rsid w:val="00AF7F66"/>
    <w:rsid w:val="00B010F8"/>
    <w:rsid w:val="00B02CEB"/>
    <w:rsid w:val="00B042C3"/>
    <w:rsid w:val="00B0449E"/>
    <w:rsid w:val="00B04ACB"/>
    <w:rsid w:val="00B04F29"/>
    <w:rsid w:val="00B060A7"/>
    <w:rsid w:val="00B060E2"/>
    <w:rsid w:val="00B07948"/>
    <w:rsid w:val="00B07F28"/>
    <w:rsid w:val="00B1412F"/>
    <w:rsid w:val="00B15ACA"/>
    <w:rsid w:val="00B1772F"/>
    <w:rsid w:val="00B17FD9"/>
    <w:rsid w:val="00B2081E"/>
    <w:rsid w:val="00B20A75"/>
    <w:rsid w:val="00B223EC"/>
    <w:rsid w:val="00B230CD"/>
    <w:rsid w:val="00B234B4"/>
    <w:rsid w:val="00B27083"/>
    <w:rsid w:val="00B30D10"/>
    <w:rsid w:val="00B32A4B"/>
    <w:rsid w:val="00B33311"/>
    <w:rsid w:val="00B33871"/>
    <w:rsid w:val="00B33FE3"/>
    <w:rsid w:val="00B341A4"/>
    <w:rsid w:val="00B34A47"/>
    <w:rsid w:val="00B3512A"/>
    <w:rsid w:val="00B356E5"/>
    <w:rsid w:val="00B36164"/>
    <w:rsid w:val="00B36367"/>
    <w:rsid w:val="00B36E1A"/>
    <w:rsid w:val="00B36EC9"/>
    <w:rsid w:val="00B374B3"/>
    <w:rsid w:val="00B37B7C"/>
    <w:rsid w:val="00B40E1C"/>
    <w:rsid w:val="00B4126C"/>
    <w:rsid w:val="00B413C1"/>
    <w:rsid w:val="00B42602"/>
    <w:rsid w:val="00B432EA"/>
    <w:rsid w:val="00B43857"/>
    <w:rsid w:val="00B4400D"/>
    <w:rsid w:val="00B4566E"/>
    <w:rsid w:val="00B458CA"/>
    <w:rsid w:val="00B45DB1"/>
    <w:rsid w:val="00B470E5"/>
    <w:rsid w:val="00B472DE"/>
    <w:rsid w:val="00B50771"/>
    <w:rsid w:val="00B51E35"/>
    <w:rsid w:val="00B52D5E"/>
    <w:rsid w:val="00B533EB"/>
    <w:rsid w:val="00B53A3F"/>
    <w:rsid w:val="00B5417C"/>
    <w:rsid w:val="00B54D1E"/>
    <w:rsid w:val="00B55079"/>
    <w:rsid w:val="00B55C10"/>
    <w:rsid w:val="00B562A9"/>
    <w:rsid w:val="00B56A03"/>
    <w:rsid w:val="00B57578"/>
    <w:rsid w:val="00B57A55"/>
    <w:rsid w:val="00B60787"/>
    <w:rsid w:val="00B60806"/>
    <w:rsid w:val="00B6094B"/>
    <w:rsid w:val="00B61518"/>
    <w:rsid w:val="00B61E2F"/>
    <w:rsid w:val="00B62C27"/>
    <w:rsid w:val="00B62E9D"/>
    <w:rsid w:val="00B630A9"/>
    <w:rsid w:val="00B63624"/>
    <w:rsid w:val="00B644B0"/>
    <w:rsid w:val="00B6462D"/>
    <w:rsid w:val="00B64D85"/>
    <w:rsid w:val="00B665CB"/>
    <w:rsid w:val="00B678AE"/>
    <w:rsid w:val="00B67BB7"/>
    <w:rsid w:val="00B70A71"/>
    <w:rsid w:val="00B71A91"/>
    <w:rsid w:val="00B71ABF"/>
    <w:rsid w:val="00B72C0E"/>
    <w:rsid w:val="00B72F22"/>
    <w:rsid w:val="00B73617"/>
    <w:rsid w:val="00B74081"/>
    <w:rsid w:val="00B741C5"/>
    <w:rsid w:val="00B742A0"/>
    <w:rsid w:val="00B74327"/>
    <w:rsid w:val="00B75230"/>
    <w:rsid w:val="00B75B69"/>
    <w:rsid w:val="00B75CC1"/>
    <w:rsid w:val="00B77233"/>
    <w:rsid w:val="00B77416"/>
    <w:rsid w:val="00B77D32"/>
    <w:rsid w:val="00B808AA"/>
    <w:rsid w:val="00B8117B"/>
    <w:rsid w:val="00B81921"/>
    <w:rsid w:val="00B81FE8"/>
    <w:rsid w:val="00B83050"/>
    <w:rsid w:val="00B837DC"/>
    <w:rsid w:val="00B837DD"/>
    <w:rsid w:val="00B8399C"/>
    <w:rsid w:val="00B83DE7"/>
    <w:rsid w:val="00B8408D"/>
    <w:rsid w:val="00B86690"/>
    <w:rsid w:val="00B86FF9"/>
    <w:rsid w:val="00B877CD"/>
    <w:rsid w:val="00B90B08"/>
    <w:rsid w:val="00B90EB7"/>
    <w:rsid w:val="00B91BE5"/>
    <w:rsid w:val="00B92A53"/>
    <w:rsid w:val="00B92C8E"/>
    <w:rsid w:val="00B92D8B"/>
    <w:rsid w:val="00B93EDF"/>
    <w:rsid w:val="00B93FC8"/>
    <w:rsid w:val="00B9642E"/>
    <w:rsid w:val="00B96F8A"/>
    <w:rsid w:val="00B973A0"/>
    <w:rsid w:val="00B97FC7"/>
    <w:rsid w:val="00BA0506"/>
    <w:rsid w:val="00BA0970"/>
    <w:rsid w:val="00BA1949"/>
    <w:rsid w:val="00BA1BD9"/>
    <w:rsid w:val="00BA1D9C"/>
    <w:rsid w:val="00BA2D58"/>
    <w:rsid w:val="00BA333E"/>
    <w:rsid w:val="00BA4433"/>
    <w:rsid w:val="00BA5514"/>
    <w:rsid w:val="00BA5C0A"/>
    <w:rsid w:val="00BA607B"/>
    <w:rsid w:val="00BA6813"/>
    <w:rsid w:val="00BA6B95"/>
    <w:rsid w:val="00BA6DF7"/>
    <w:rsid w:val="00BA74EA"/>
    <w:rsid w:val="00BB1084"/>
    <w:rsid w:val="00BB16E5"/>
    <w:rsid w:val="00BB4566"/>
    <w:rsid w:val="00BB4BF7"/>
    <w:rsid w:val="00BB5F28"/>
    <w:rsid w:val="00BB60CC"/>
    <w:rsid w:val="00BB6870"/>
    <w:rsid w:val="00BB77B0"/>
    <w:rsid w:val="00BC050E"/>
    <w:rsid w:val="00BC175B"/>
    <w:rsid w:val="00BC20A6"/>
    <w:rsid w:val="00BC2666"/>
    <w:rsid w:val="00BC2835"/>
    <w:rsid w:val="00BC40D7"/>
    <w:rsid w:val="00BC5435"/>
    <w:rsid w:val="00BC5895"/>
    <w:rsid w:val="00BC6769"/>
    <w:rsid w:val="00BC6858"/>
    <w:rsid w:val="00BD14EE"/>
    <w:rsid w:val="00BD15F0"/>
    <w:rsid w:val="00BD1FDC"/>
    <w:rsid w:val="00BD2948"/>
    <w:rsid w:val="00BD36D6"/>
    <w:rsid w:val="00BD384B"/>
    <w:rsid w:val="00BD3967"/>
    <w:rsid w:val="00BD3F34"/>
    <w:rsid w:val="00BD4EB6"/>
    <w:rsid w:val="00BD5AF9"/>
    <w:rsid w:val="00BE06A5"/>
    <w:rsid w:val="00BE19DB"/>
    <w:rsid w:val="00BE378F"/>
    <w:rsid w:val="00BE3C2E"/>
    <w:rsid w:val="00BE4225"/>
    <w:rsid w:val="00BE556E"/>
    <w:rsid w:val="00BE6624"/>
    <w:rsid w:val="00BF0805"/>
    <w:rsid w:val="00BF14FF"/>
    <w:rsid w:val="00BF3AAB"/>
    <w:rsid w:val="00BF4DB7"/>
    <w:rsid w:val="00BF5B3A"/>
    <w:rsid w:val="00BF5C27"/>
    <w:rsid w:val="00BF7483"/>
    <w:rsid w:val="00C00793"/>
    <w:rsid w:val="00C00C94"/>
    <w:rsid w:val="00C01939"/>
    <w:rsid w:val="00C02468"/>
    <w:rsid w:val="00C02A6D"/>
    <w:rsid w:val="00C03847"/>
    <w:rsid w:val="00C03B38"/>
    <w:rsid w:val="00C03B84"/>
    <w:rsid w:val="00C05AA8"/>
    <w:rsid w:val="00C065CF"/>
    <w:rsid w:val="00C06AAB"/>
    <w:rsid w:val="00C078A6"/>
    <w:rsid w:val="00C1004C"/>
    <w:rsid w:val="00C103DF"/>
    <w:rsid w:val="00C112B1"/>
    <w:rsid w:val="00C13696"/>
    <w:rsid w:val="00C146FB"/>
    <w:rsid w:val="00C147A1"/>
    <w:rsid w:val="00C16711"/>
    <w:rsid w:val="00C16D77"/>
    <w:rsid w:val="00C17E7E"/>
    <w:rsid w:val="00C203F7"/>
    <w:rsid w:val="00C21656"/>
    <w:rsid w:val="00C21A97"/>
    <w:rsid w:val="00C22B6B"/>
    <w:rsid w:val="00C22DC1"/>
    <w:rsid w:val="00C22F80"/>
    <w:rsid w:val="00C231FA"/>
    <w:rsid w:val="00C234CB"/>
    <w:rsid w:val="00C26040"/>
    <w:rsid w:val="00C26069"/>
    <w:rsid w:val="00C26BAA"/>
    <w:rsid w:val="00C2742B"/>
    <w:rsid w:val="00C27CAA"/>
    <w:rsid w:val="00C304F1"/>
    <w:rsid w:val="00C306C6"/>
    <w:rsid w:val="00C30DB4"/>
    <w:rsid w:val="00C30E32"/>
    <w:rsid w:val="00C31B18"/>
    <w:rsid w:val="00C31CD2"/>
    <w:rsid w:val="00C31DAD"/>
    <w:rsid w:val="00C31E27"/>
    <w:rsid w:val="00C335E3"/>
    <w:rsid w:val="00C34784"/>
    <w:rsid w:val="00C34E0E"/>
    <w:rsid w:val="00C35A98"/>
    <w:rsid w:val="00C3602A"/>
    <w:rsid w:val="00C3697D"/>
    <w:rsid w:val="00C36A89"/>
    <w:rsid w:val="00C4292E"/>
    <w:rsid w:val="00C4345F"/>
    <w:rsid w:val="00C45035"/>
    <w:rsid w:val="00C458DF"/>
    <w:rsid w:val="00C45BA3"/>
    <w:rsid w:val="00C45C57"/>
    <w:rsid w:val="00C461D0"/>
    <w:rsid w:val="00C5083E"/>
    <w:rsid w:val="00C52354"/>
    <w:rsid w:val="00C52537"/>
    <w:rsid w:val="00C52AAB"/>
    <w:rsid w:val="00C53552"/>
    <w:rsid w:val="00C53A02"/>
    <w:rsid w:val="00C53BD1"/>
    <w:rsid w:val="00C53CC0"/>
    <w:rsid w:val="00C53DF6"/>
    <w:rsid w:val="00C53E99"/>
    <w:rsid w:val="00C5515E"/>
    <w:rsid w:val="00C5525D"/>
    <w:rsid w:val="00C55291"/>
    <w:rsid w:val="00C553A4"/>
    <w:rsid w:val="00C5565B"/>
    <w:rsid w:val="00C56257"/>
    <w:rsid w:val="00C567D3"/>
    <w:rsid w:val="00C56E93"/>
    <w:rsid w:val="00C5734A"/>
    <w:rsid w:val="00C603B1"/>
    <w:rsid w:val="00C607AC"/>
    <w:rsid w:val="00C626C4"/>
    <w:rsid w:val="00C63905"/>
    <w:rsid w:val="00C63929"/>
    <w:rsid w:val="00C63EFB"/>
    <w:rsid w:val="00C64A5C"/>
    <w:rsid w:val="00C654DB"/>
    <w:rsid w:val="00C655A0"/>
    <w:rsid w:val="00C661DF"/>
    <w:rsid w:val="00C66206"/>
    <w:rsid w:val="00C668D9"/>
    <w:rsid w:val="00C72228"/>
    <w:rsid w:val="00C73F36"/>
    <w:rsid w:val="00C7428B"/>
    <w:rsid w:val="00C7439E"/>
    <w:rsid w:val="00C7539F"/>
    <w:rsid w:val="00C75DED"/>
    <w:rsid w:val="00C7640F"/>
    <w:rsid w:val="00C7650F"/>
    <w:rsid w:val="00C77203"/>
    <w:rsid w:val="00C81070"/>
    <w:rsid w:val="00C8111B"/>
    <w:rsid w:val="00C816AC"/>
    <w:rsid w:val="00C81A33"/>
    <w:rsid w:val="00C81E4A"/>
    <w:rsid w:val="00C82FFE"/>
    <w:rsid w:val="00C844CE"/>
    <w:rsid w:val="00C84B13"/>
    <w:rsid w:val="00C84CD9"/>
    <w:rsid w:val="00C85D42"/>
    <w:rsid w:val="00C8670E"/>
    <w:rsid w:val="00C867E3"/>
    <w:rsid w:val="00C86E65"/>
    <w:rsid w:val="00C8702E"/>
    <w:rsid w:val="00C87CA2"/>
    <w:rsid w:val="00C87FEC"/>
    <w:rsid w:val="00C90659"/>
    <w:rsid w:val="00C9071E"/>
    <w:rsid w:val="00C90EFE"/>
    <w:rsid w:val="00C917B5"/>
    <w:rsid w:val="00C91EE1"/>
    <w:rsid w:val="00C92648"/>
    <w:rsid w:val="00C927A3"/>
    <w:rsid w:val="00C93808"/>
    <w:rsid w:val="00C9389D"/>
    <w:rsid w:val="00C93BB2"/>
    <w:rsid w:val="00C9421C"/>
    <w:rsid w:val="00C94B77"/>
    <w:rsid w:val="00C95925"/>
    <w:rsid w:val="00C97707"/>
    <w:rsid w:val="00CA0628"/>
    <w:rsid w:val="00CA0F74"/>
    <w:rsid w:val="00CA0FED"/>
    <w:rsid w:val="00CA1371"/>
    <w:rsid w:val="00CA19E2"/>
    <w:rsid w:val="00CA1A11"/>
    <w:rsid w:val="00CA2269"/>
    <w:rsid w:val="00CA2DB2"/>
    <w:rsid w:val="00CA348F"/>
    <w:rsid w:val="00CA4DBE"/>
    <w:rsid w:val="00CA4FFE"/>
    <w:rsid w:val="00CA56F0"/>
    <w:rsid w:val="00CA6C86"/>
    <w:rsid w:val="00CA7A69"/>
    <w:rsid w:val="00CB0D66"/>
    <w:rsid w:val="00CB13C6"/>
    <w:rsid w:val="00CB1A8E"/>
    <w:rsid w:val="00CB1C10"/>
    <w:rsid w:val="00CB3509"/>
    <w:rsid w:val="00CB393B"/>
    <w:rsid w:val="00CB6A81"/>
    <w:rsid w:val="00CB770E"/>
    <w:rsid w:val="00CC0070"/>
    <w:rsid w:val="00CC0B2D"/>
    <w:rsid w:val="00CC0CF0"/>
    <w:rsid w:val="00CC11E2"/>
    <w:rsid w:val="00CC1562"/>
    <w:rsid w:val="00CC25EE"/>
    <w:rsid w:val="00CC2E97"/>
    <w:rsid w:val="00CC3260"/>
    <w:rsid w:val="00CC3900"/>
    <w:rsid w:val="00CC3DA7"/>
    <w:rsid w:val="00CC6250"/>
    <w:rsid w:val="00CC62DE"/>
    <w:rsid w:val="00CC7E07"/>
    <w:rsid w:val="00CD00C1"/>
    <w:rsid w:val="00CD1565"/>
    <w:rsid w:val="00CD15F9"/>
    <w:rsid w:val="00CD1824"/>
    <w:rsid w:val="00CD19CF"/>
    <w:rsid w:val="00CD1B9B"/>
    <w:rsid w:val="00CD24B8"/>
    <w:rsid w:val="00CD3F40"/>
    <w:rsid w:val="00CD4CEA"/>
    <w:rsid w:val="00CD501A"/>
    <w:rsid w:val="00CD60DA"/>
    <w:rsid w:val="00CD76CF"/>
    <w:rsid w:val="00CE004E"/>
    <w:rsid w:val="00CE32F9"/>
    <w:rsid w:val="00CE3DD0"/>
    <w:rsid w:val="00CE40DF"/>
    <w:rsid w:val="00CE416F"/>
    <w:rsid w:val="00CE4FF1"/>
    <w:rsid w:val="00CE7238"/>
    <w:rsid w:val="00CF0148"/>
    <w:rsid w:val="00CF1040"/>
    <w:rsid w:val="00CF1C17"/>
    <w:rsid w:val="00CF2160"/>
    <w:rsid w:val="00CF229B"/>
    <w:rsid w:val="00CF2563"/>
    <w:rsid w:val="00CF3477"/>
    <w:rsid w:val="00CF4A5D"/>
    <w:rsid w:val="00CF6CB1"/>
    <w:rsid w:val="00D000C2"/>
    <w:rsid w:val="00D00181"/>
    <w:rsid w:val="00D00FA8"/>
    <w:rsid w:val="00D01E8B"/>
    <w:rsid w:val="00D020CE"/>
    <w:rsid w:val="00D030E7"/>
    <w:rsid w:val="00D03841"/>
    <w:rsid w:val="00D03848"/>
    <w:rsid w:val="00D03E64"/>
    <w:rsid w:val="00D04B28"/>
    <w:rsid w:val="00D05551"/>
    <w:rsid w:val="00D06F9B"/>
    <w:rsid w:val="00D07B04"/>
    <w:rsid w:val="00D116BD"/>
    <w:rsid w:val="00D12430"/>
    <w:rsid w:val="00D127F4"/>
    <w:rsid w:val="00D13A5B"/>
    <w:rsid w:val="00D14363"/>
    <w:rsid w:val="00D14822"/>
    <w:rsid w:val="00D14D6C"/>
    <w:rsid w:val="00D14E9C"/>
    <w:rsid w:val="00D16677"/>
    <w:rsid w:val="00D166EA"/>
    <w:rsid w:val="00D16ABA"/>
    <w:rsid w:val="00D171E7"/>
    <w:rsid w:val="00D17F89"/>
    <w:rsid w:val="00D20EEA"/>
    <w:rsid w:val="00D21118"/>
    <w:rsid w:val="00D21206"/>
    <w:rsid w:val="00D21DBE"/>
    <w:rsid w:val="00D26A2D"/>
    <w:rsid w:val="00D26C11"/>
    <w:rsid w:val="00D27094"/>
    <w:rsid w:val="00D27AA8"/>
    <w:rsid w:val="00D27C2D"/>
    <w:rsid w:val="00D31082"/>
    <w:rsid w:val="00D31705"/>
    <w:rsid w:val="00D32B36"/>
    <w:rsid w:val="00D32B43"/>
    <w:rsid w:val="00D32BB1"/>
    <w:rsid w:val="00D3331A"/>
    <w:rsid w:val="00D334F6"/>
    <w:rsid w:val="00D33F97"/>
    <w:rsid w:val="00D3436A"/>
    <w:rsid w:val="00D34A1F"/>
    <w:rsid w:val="00D34E0B"/>
    <w:rsid w:val="00D358AF"/>
    <w:rsid w:val="00D36251"/>
    <w:rsid w:val="00D36824"/>
    <w:rsid w:val="00D379ED"/>
    <w:rsid w:val="00D37BEC"/>
    <w:rsid w:val="00D40668"/>
    <w:rsid w:val="00D40EF9"/>
    <w:rsid w:val="00D4161B"/>
    <w:rsid w:val="00D4214D"/>
    <w:rsid w:val="00D42539"/>
    <w:rsid w:val="00D430BE"/>
    <w:rsid w:val="00D43E43"/>
    <w:rsid w:val="00D449F7"/>
    <w:rsid w:val="00D44A46"/>
    <w:rsid w:val="00D44C6B"/>
    <w:rsid w:val="00D454A3"/>
    <w:rsid w:val="00D45A1D"/>
    <w:rsid w:val="00D45B3E"/>
    <w:rsid w:val="00D464A5"/>
    <w:rsid w:val="00D5008F"/>
    <w:rsid w:val="00D50939"/>
    <w:rsid w:val="00D50D8D"/>
    <w:rsid w:val="00D52F99"/>
    <w:rsid w:val="00D531D1"/>
    <w:rsid w:val="00D537E4"/>
    <w:rsid w:val="00D53D00"/>
    <w:rsid w:val="00D53FAE"/>
    <w:rsid w:val="00D5454B"/>
    <w:rsid w:val="00D54C3B"/>
    <w:rsid w:val="00D55EA1"/>
    <w:rsid w:val="00D56010"/>
    <w:rsid w:val="00D56099"/>
    <w:rsid w:val="00D57512"/>
    <w:rsid w:val="00D57BA1"/>
    <w:rsid w:val="00D60817"/>
    <w:rsid w:val="00D61D3B"/>
    <w:rsid w:val="00D65132"/>
    <w:rsid w:val="00D65E1F"/>
    <w:rsid w:val="00D67B75"/>
    <w:rsid w:val="00D67F75"/>
    <w:rsid w:val="00D70693"/>
    <w:rsid w:val="00D70D6C"/>
    <w:rsid w:val="00D712D7"/>
    <w:rsid w:val="00D7291E"/>
    <w:rsid w:val="00D72A59"/>
    <w:rsid w:val="00D74CFF"/>
    <w:rsid w:val="00D7565E"/>
    <w:rsid w:val="00D756AA"/>
    <w:rsid w:val="00D76671"/>
    <w:rsid w:val="00D808A2"/>
    <w:rsid w:val="00D82300"/>
    <w:rsid w:val="00D82A08"/>
    <w:rsid w:val="00D8347E"/>
    <w:rsid w:val="00D8506E"/>
    <w:rsid w:val="00D853C5"/>
    <w:rsid w:val="00D865AF"/>
    <w:rsid w:val="00D868CB"/>
    <w:rsid w:val="00D86E45"/>
    <w:rsid w:val="00D87581"/>
    <w:rsid w:val="00D87D37"/>
    <w:rsid w:val="00D90B62"/>
    <w:rsid w:val="00D9194D"/>
    <w:rsid w:val="00D91A3F"/>
    <w:rsid w:val="00D923FF"/>
    <w:rsid w:val="00D92689"/>
    <w:rsid w:val="00D93284"/>
    <w:rsid w:val="00D93F42"/>
    <w:rsid w:val="00D9514A"/>
    <w:rsid w:val="00D962B9"/>
    <w:rsid w:val="00D96C66"/>
    <w:rsid w:val="00DA074C"/>
    <w:rsid w:val="00DA09FA"/>
    <w:rsid w:val="00DA0A7D"/>
    <w:rsid w:val="00DA0E55"/>
    <w:rsid w:val="00DA0F6B"/>
    <w:rsid w:val="00DA1202"/>
    <w:rsid w:val="00DA155A"/>
    <w:rsid w:val="00DA15A4"/>
    <w:rsid w:val="00DA1E0C"/>
    <w:rsid w:val="00DA2607"/>
    <w:rsid w:val="00DA3893"/>
    <w:rsid w:val="00DA3D20"/>
    <w:rsid w:val="00DA43FF"/>
    <w:rsid w:val="00DA53E1"/>
    <w:rsid w:val="00DA678A"/>
    <w:rsid w:val="00DA6A40"/>
    <w:rsid w:val="00DA6D51"/>
    <w:rsid w:val="00DB0242"/>
    <w:rsid w:val="00DB1E17"/>
    <w:rsid w:val="00DB33D5"/>
    <w:rsid w:val="00DB3F0B"/>
    <w:rsid w:val="00DB4145"/>
    <w:rsid w:val="00DB5C63"/>
    <w:rsid w:val="00DB73FF"/>
    <w:rsid w:val="00DC0AB1"/>
    <w:rsid w:val="00DC15F7"/>
    <w:rsid w:val="00DC1938"/>
    <w:rsid w:val="00DC2E3F"/>
    <w:rsid w:val="00DC33D5"/>
    <w:rsid w:val="00DC35B0"/>
    <w:rsid w:val="00DC3E2A"/>
    <w:rsid w:val="00DC4163"/>
    <w:rsid w:val="00DC466C"/>
    <w:rsid w:val="00DC509F"/>
    <w:rsid w:val="00DC544C"/>
    <w:rsid w:val="00DC6456"/>
    <w:rsid w:val="00DC67CE"/>
    <w:rsid w:val="00DD0916"/>
    <w:rsid w:val="00DD0B01"/>
    <w:rsid w:val="00DD1360"/>
    <w:rsid w:val="00DD1B67"/>
    <w:rsid w:val="00DD34D9"/>
    <w:rsid w:val="00DD3556"/>
    <w:rsid w:val="00DD3C10"/>
    <w:rsid w:val="00DD3CD9"/>
    <w:rsid w:val="00DD5A76"/>
    <w:rsid w:val="00DD6FCB"/>
    <w:rsid w:val="00DD7383"/>
    <w:rsid w:val="00DD7F83"/>
    <w:rsid w:val="00DE0141"/>
    <w:rsid w:val="00DE3F36"/>
    <w:rsid w:val="00DE430C"/>
    <w:rsid w:val="00DE45AA"/>
    <w:rsid w:val="00DE4676"/>
    <w:rsid w:val="00DE4C62"/>
    <w:rsid w:val="00DF0664"/>
    <w:rsid w:val="00DF0871"/>
    <w:rsid w:val="00DF0CB3"/>
    <w:rsid w:val="00DF19F3"/>
    <w:rsid w:val="00DF206D"/>
    <w:rsid w:val="00DF38F5"/>
    <w:rsid w:val="00DF39BB"/>
    <w:rsid w:val="00DF3F3D"/>
    <w:rsid w:val="00DF62E7"/>
    <w:rsid w:val="00DF6668"/>
    <w:rsid w:val="00E00487"/>
    <w:rsid w:val="00E00B34"/>
    <w:rsid w:val="00E01784"/>
    <w:rsid w:val="00E02DF3"/>
    <w:rsid w:val="00E03B8A"/>
    <w:rsid w:val="00E041BF"/>
    <w:rsid w:val="00E05F71"/>
    <w:rsid w:val="00E06031"/>
    <w:rsid w:val="00E0641B"/>
    <w:rsid w:val="00E0655B"/>
    <w:rsid w:val="00E07429"/>
    <w:rsid w:val="00E07824"/>
    <w:rsid w:val="00E0792E"/>
    <w:rsid w:val="00E1016B"/>
    <w:rsid w:val="00E12D4D"/>
    <w:rsid w:val="00E1308D"/>
    <w:rsid w:val="00E133BE"/>
    <w:rsid w:val="00E14D9D"/>
    <w:rsid w:val="00E1547F"/>
    <w:rsid w:val="00E154A7"/>
    <w:rsid w:val="00E15527"/>
    <w:rsid w:val="00E15BD1"/>
    <w:rsid w:val="00E1614E"/>
    <w:rsid w:val="00E166E4"/>
    <w:rsid w:val="00E16DCC"/>
    <w:rsid w:val="00E17A00"/>
    <w:rsid w:val="00E17D8D"/>
    <w:rsid w:val="00E22113"/>
    <w:rsid w:val="00E2246B"/>
    <w:rsid w:val="00E25148"/>
    <w:rsid w:val="00E2581B"/>
    <w:rsid w:val="00E265B6"/>
    <w:rsid w:val="00E26C10"/>
    <w:rsid w:val="00E276E1"/>
    <w:rsid w:val="00E3135E"/>
    <w:rsid w:val="00E31D54"/>
    <w:rsid w:val="00E32D4C"/>
    <w:rsid w:val="00E33EC8"/>
    <w:rsid w:val="00E34676"/>
    <w:rsid w:val="00E35E60"/>
    <w:rsid w:val="00E36DB3"/>
    <w:rsid w:val="00E37770"/>
    <w:rsid w:val="00E37905"/>
    <w:rsid w:val="00E4026B"/>
    <w:rsid w:val="00E42A6B"/>
    <w:rsid w:val="00E43708"/>
    <w:rsid w:val="00E46D8F"/>
    <w:rsid w:val="00E46FCF"/>
    <w:rsid w:val="00E47B82"/>
    <w:rsid w:val="00E50025"/>
    <w:rsid w:val="00E506BD"/>
    <w:rsid w:val="00E50E53"/>
    <w:rsid w:val="00E51DE3"/>
    <w:rsid w:val="00E523AC"/>
    <w:rsid w:val="00E52AEF"/>
    <w:rsid w:val="00E52B7A"/>
    <w:rsid w:val="00E5303A"/>
    <w:rsid w:val="00E534CB"/>
    <w:rsid w:val="00E54B0D"/>
    <w:rsid w:val="00E54EC9"/>
    <w:rsid w:val="00E55B85"/>
    <w:rsid w:val="00E55F4C"/>
    <w:rsid w:val="00E5644D"/>
    <w:rsid w:val="00E577CE"/>
    <w:rsid w:val="00E57CF0"/>
    <w:rsid w:val="00E57E49"/>
    <w:rsid w:val="00E60569"/>
    <w:rsid w:val="00E605C6"/>
    <w:rsid w:val="00E60D92"/>
    <w:rsid w:val="00E60F6E"/>
    <w:rsid w:val="00E61EBB"/>
    <w:rsid w:val="00E630E8"/>
    <w:rsid w:val="00E6360A"/>
    <w:rsid w:val="00E653AD"/>
    <w:rsid w:val="00E65C3B"/>
    <w:rsid w:val="00E65EB7"/>
    <w:rsid w:val="00E67B22"/>
    <w:rsid w:val="00E67DC9"/>
    <w:rsid w:val="00E70510"/>
    <w:rsid w:val="00E71699"/>
    <w:rsid w:val="00E7194C"/>
    <w:rsid w:val="00E71A38"/>
    <w:rsid w:val="00E71DA8"/>
    <w:rsid w:val="00E71E41"/>
    <w:rsid w:val="00E728F0"/>
    <w:rsid w:val="00E72C8F"/>
    <w:rsid w:val="00E73315"/>
    <w:rsid w:val="00E743AB"/>
    <w:rsid w:val="00E74471"/>
    <w:rsid w:val="00E74F1C"/>
    <w:rsid w:val="00E7540F"/>
    <w:rsid w:val="00E75450"/>
    <w:rsid w:val="00E7588B"/>
    <w:rsid w:val="00E779BD"/>
    <w:rsid w:val="00E80845"/>
    <w:rsid w:val="00E8154C"/>
    <w:rsid w:val="00E82CC1"/>
    <w:rsid w:val="00E83903"/>
    <w:rsid w:val="00E840AE"/>
    <w:rsid w:val="00E8514E"/>
    <w:rsid w:val="00E85E18"/>
    <w:rsid w:val="00E86266"/>
    <w:rsid w:val="00E86E72"/>
    <w:rsid w:val="00E86ED5"/>
    <w:rsid w:val="00E8722A"/>
    <w:rsid w:val="00E87813"/>
    <w:rsid w:val="00E90713"/>
    <w:rsid w:val="00E91D23"/>
    <w:rsid w:val="00E923C1"/>
    <w:rsid w:val="00E923F1"/>
    <w:rsid w:val="00E93570"/>
    <w:rsid w:val="00E93645"/>
    <w:rsid w:val="00E94A2D"/>
    <w:rsid w:val="00E957F2"/>
    <w:rsid w:val="00E979E4"/>
    <w:rsid w:val="00EA042B"/>
    <w:rsid w:val="00EA07A6"/>
    <w:rsid w:val="00EA1C69"/>
    <w:rsid w:val="00EA2015"/>
    <w:rsid w:val="00EA2339"/>
    <w:rsid w:val="00EA26F4"/>
    <w:rsid w:val="00EA3079"/>
    <w:rsid w:val="00EA4496"/>
    <w:rsid w:val="00EA5383"/>
    <w:rsid w:val="00EA54D9"/>
    <w:rsid w:val="00EA68DD"/>
    <w:rsid w:val="00EA6E68"/>
    <w:rsid w:val="00EA73EB"/>
    <w:rsid w:val="00EB217F"/>
    <w:rsid w:val="00EB264B"/>
    <w:rsid w:val="00EB2E73"/>
    <w:rsid w:val="00EB3164"/>
    <w:rsid w:val="00EB32DF"/>
    <w:rsid w:val="00EB3354"/>
    <w:rsid w:val="00EB4B7D"/>
    <w:rsid w:val="00EB4F77"/>
    <w:rsid w:val="00EB54D7"/>
    <w:rsid w:val="00EB569F"/>
    <w:rsid w:val="00EB635D"/>
    <w:rsid w:val="00EB71BA"/>
    <w:rsid w:val="00EC045C"/>
    <w:rsid w:val="00EC102C"/>
    <w:rsid w:val="00EC1036"/>
    <w:rsid w:val="00EC20F9"/>
    <w:rsid w:val="00EC239F"/>
    <w:rsid w:val="00EC23D9"/>
    <w:rsid w:val="00EC2EAF"/>
    <w:rsid w:val="00EC3993"/>
    <w:rsid w:val="00EC3E48"/>
    <w:rsid w:val="00EC5012"/>
    <w:rsid w:val="00EC5253"/>
    <w:rsid w:val="00EC5AFF"/>
    <w:rsid w:val="00EC6486"/>
    <w:rsid w:val="00ED0DB7"/>
    <w:rsid w:val="00ED1F47"/>
    <w:rsid w:val="00ED2ED0"/>
    <w:rsid w:val="00ED3F53"/>
    <w:rsid w:val="00ED4159"/>
    <w:rsid w:val="00ED67F2"/>
    <w:rsid w:val="00ED7ADA"/>
    <w:rsid w:val="00EE0CCD"/>
    <w:rsid w:val="00EE0EDD"/>
    <w:rsid w:val="00EE0F61"/>
    <w:rsid w:val="00EE108C"/>
    <w:rsid w:val="00EE131B"/>
    <w:rsid w:val="00EE1B3F"/>
    <w:rsid w:val="00EE1BDE"/>
    <w:rsid w:val="00EE1DEE"/>
    <w:rsid w:val="00EE2ACE"/>
    <w:rsid w:val="00EE2E24"/>
    <w:rsid w:val="00EE33C2"/>
    <w:rsid w:val="00EE3A06"/>
    <w:rsid w:val="00EE706A"/>
    <w:rsid w:val="00EE79E8"/>
    <w:rsid w:val="00EE7B2B"/>
    <w:rsid w:val="00EF034A"/>
    <w:rsid w:val="00EF09B3"/>
    <w:rsid w:val="00EF0D4A"/>
    <w:rsid w:val="00EF24C0"/>
    <w:rsid w:val="00EF2778"/>
    <w:rsid w:val="00EF5098"/>
    <w:rsid w:val="00EF5DB5"/>
    <w:rsid w:val="00EF65BE"/>
    <w:rsid w:val="00EF6CB1"/>
    <w:rsid w:val="00EF76F0"/>
    <w:rsid w:val="00EF7E05"/>
    <w:rsid w:val="00F00203"/>
    <w:rsid w:val="00F0525D"/>
    <w:rsid w:val="00F07390"/>
    <w:rsid w:val="00F079CC"/>
    <w:rsid w:val="00F114DA"/>
    <w:rsid w:val="00F117BE"/>
    <w:rsid w:val="00F1275E"/>
    <w:rsid w:val="00F141E1"/>
    <w:rsid w:val="00F14D6F"/>
    <w:rsid w:val="00F1525D"/>
    <w:rsid w:val="00F154B7"/>
    <w:rsid w:val="00F16609"/>
    <w:rsid w:val="00F16930"/>
    <w:rsid w:val="00F20C97"/>
    <w:rsid w:val="00F21526"/>
    <w:rsid w:val="00F2179D"/>
    <w:rsid w:val="00F21C2F"/>
    <w:rsid w:val="00F22345"/>
    <w:rsid w:val="00F2237A"/>
    <w:rsid w:val="00F226ED"/>
    <w:rsid w:val="00F23073"/>
    <w:rsid w:val="00F23820"/>
    <w:rsid w:val="00F25422"/>
    <w:rsid w:val="00F25AD8"/>
    <w:rsid w:val="00F25F37"/>
    <w:rsid w:val="00F26782"/>
    <w:rsid w:val="00F3003F"/>
    <w:rsid w:val="00F3007B"/>
    <w:rsid w:val="00F30873"/>
    <w:rsid w:val="00F31232"/>
    <w:rsid w:val="00F32055"/>
    <w:rsid w:val="00F33079"/>
    <w:rsid w:val="00F33484"/>
    <w:rsid w:val="00F34403"/>
    <w:rsid w:val="00F34B12"/>
    <w:rsid w:val="00F34D86"/>
    <w:rsid w:val="00F35641"/>
    <w:rsid w:val="00F36441"/>
    <w:rsid w:val="00F3787C"/>
    <w:rsid w:val="00F409A8"/>
    <w:rsid w:val="00F409B0"/>
    <w:rsid w:val="00F40A84"/>
    <w:rsid w:val="00F40E2D"/>
    <w:rsid w:val="00F41C80"/>
    <w:rsid w:val="00F42034"/>
    <w:rsid w:val="00F42411"/>
    <w:rsid w:val="00F42906"/>
    <w:rsid w:val="00F42A00"/>
    <w:rsid w:val="00F4363C"/>
    <w:rsid w:val="00F44045"/>
    <w:rsid w:val="00F441DF"/>
    <w:rsid w:val="00F44251"/>
    <w:rsid w:val="00F44583"/>
    <w:rsid w:val="00F44599"/>
    <w:rsid w:val="00F448B8"/>
    <w:rsid w:val="00F44934"/>
    <w:rsid w:val="00F45512"/>
    <w:rsid w:val="00F45719"/>
    <w:rsid w:val="00F46A8E"/>
    <w:rsid w:val="00F47713"/>
    <w:rsid w:val="00F4797F"/>
    <w:rsid w:val="00F47F89"/>
    <w:rsid w:val="00F50796"/>
    <w:rsid w:val="00F51312"/>
    <w:rsid w:val="00F51EF4"/>
    <w:rsid w:val="00F530E5"/>
    <w:rsid w:val="00F5326B"/>
    <w:rsid w:val="00F554C1"/>
    <w:rsid w:val="00F555B5"/>
    <w:rsid w:val="00F56B38"/>
    <w:rsid w:val="00F56EF7"/>
    <w:rsid w:val="00F57425"/>
    <w:rsid w:val="00F5745B"/>
    <w:rsid w:val="00F57788"/>
    <w:rsid w:val="00F60B26"/>
    <w:rsid w:val="00F62AF5"/>
    <w:rsid w:val="00F62FE3"/>
    <w:rsid w:val="00F63A9D"/>
    <w:rsid w:val="00F64072"/>
    <w:rsid w:val="00F65C10"/>
    <w:rsid w:val="00F708C3"/>
    <w:rsid w:val="00F70979"/>
    <w:rsid w:val="00F75007"/>
    <w:rsid w:val="00F750F3"/>
    <w:rsid w:val="00F75327"/>
    <w:rsid w:val="00F75C36"/>
    <w:rsid w:val="00F75C63"/>
    <w:rsid w:val="00F775A7"/>
    <w:rsid w:val="00F77CA3"/>
    <w:rsid w:val="00F80B6D"/>
    <w:rsid w:val="00F80C95"/>
    <w:rsid w:val="00F81822"/>
    <w:rsid w:val="00F81ABA"/>
    <w:rsid w:val="00F81EA5"/>
    <w:rsid w:val="00F826D8"/>
    <w:rsid w:val="00F83ADF"/>
    <w:rsid w:val="00F83FD2"/>
    <w:rsid w:val="00F8483F"/>
    <w:rsid w:val="00F84BF7"/>
    <w:rsid w:val="00F854B6"/>
    <w:rsid w:val="00F8789E"/>
    <w:rsid w:val="00F87FA1"/>
    <w:rsid w:val="00F9085A"/>
    <w:rsid w:val="00F91728"/>
    <w:rsid w:val="00F91A8C"/>
    <w:rsid w:val="00F91E31"/>
    <w:rsid w:val="00F93998"/>
    <w:rsid w:val="00F93BFE"/>
    <w:rsid w:val="00F93E46"/>
    <w:rsid w:val="00F94366"/>
    <w:rsid w:val="00F945AD"/>
    <w:rsid w:val="00F951C2"/>
    <w:rsid w:val="00F958FC"/>
    <w:rsid w:val="00F962D1"/>
    <w:rsid w:val="00FA0985"/>
    <w:rsid w:val="00FA09A4"/>
    <w:rsid w:val="00FA0F80"/>
    <w:rsid w:val="00FA17C6"/>
    <w:rsid w:val="00FA1E25"/>
    <w:rsid w:val="00FA2F30"/>
    <w:rsid w:val="00FA3CDC"/>
    <w:rsid w:val="00FA3E42"/>
    <w:rsid w:val="00FA4ACE"/>
    <w:rsid w:val="00FA5043"/>
    <w:rsid w:val="00FA5F66"/>
    <w:rsid w:val="00FA66CF"/>
    <w:rsid w:val="00FA6F0F"/>
    <w:rsid w:val="00FA766F"/>
    <w:rsid w:val="00FB02FA"/>
    <w:rsid w:val="00FB034B"/>
    <w:rsid w:val="00FB1809"/>
    <w:rsid w:val="00FB1CF6"/>
    <w:rsid w:val="00FB1F9D"/>
    <w:rsid w:val="00FB243A"/>
    <w:rsid w:val="00FB2D38"/>
    <w:rsid w:val="00FB2F17"/>
    <w:rsid w:val="00FB5268"/>
    <w:rsid w:val="00FB7821"/>
    <w:rsid w:val="00FC0178"/>
    <w:rsid w:val="00FC05C9"/>
    <w:rsid w:val="00FC11E4"/>
    <w:rsid w:val="00FC1E48"/>
    <w:rsid w:val="00FC21B1"/>
    <w:rsid w:val="00FC2936"/>
    <w:rsid w:val="00FC2BD2"/>
    <w:rsid w:val="00FC33B3"/>
    <w:rsid w:val="00FC3950"/>
    <w:rsid w:val="00FC4359"/>
    <w:rsid w:val="00FC4910"/>
    <w:rsid w:val="00FC4B08"/>
    <w:rsid w:val="00FC58C2"/>
    <w:rsid w:val="00FD029E"/>
    <w:rsid w:val="00FD0591"/>
    <w:rsid w:val="00FD0861"/>
    <w:rsid w:val="00FD195B"/>
    <w:rsid w:val="00FD2833"/>
    <w:rsid w:val="00FD506F"/>
    <w:rsid w:val="00FD52A5"/>
    <w:rsid w:val="00FD599E"/>
    <w:rsid w:val="00FD60A0"/>
    <w:rsid w:val="00FD6678"/>
    <w:rsid w:val="00FD6AF7"/>
    <w:rsid w:val="00FD6DE9"/>
    <w:rsid w:val="00FD7EDE"/>
    <w:rsid w:val="00FE00BB"/>
    <w:rsid w:val="00FE0748"/>
    <w:rsid w:val="00FE0C11"/>
    <w:rsid w:val="00FE17F5"/>
    <w:rsid w:val="00FE1DDD"/>
    <w:rsid w:val="00FE2892"/>
    <w:rsid w:val="00FE2977"/>
    <w:rsid w:val="00FE2E7D"/>
    <w:rsid w:val="00FE2F12"/>
    <w:rsid w:val="00FE2FA2"/>
    <w:rsid w:val="00FE41E8"/>
    <w:rsid w:val="00FE5507"/>
    <w:rsid w:val="00FE5541"/>
    <w:rsid w:val="00FE6B3C"/>
    <w:rsid w:val="00FF0EBF"/>
    <w:rsid w:val="00FF2C51"/>
    <w:rsid w:val="00FF3B6A"/>
    <w:rsid w:val="00FF3D5E"/>
    <w:rsid w:val="00FF5561"/>
    <w:rsid w:val="00FF5C2D"/>
    <w:rsid w:val="00FF66C6"/>
    <w:rsid w:val="00FF7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6367E99-EB5B-4D90-94D1-41FF5613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766D6B"/>
    <w:pPr>
      <w:keepNext/>
      <w:jc w:val="both"/>
      <w:outlineLvl w:val="0"/>
    </w:pPr>
    <w:rPr>
      <w:szCs w:val="20"/>
      <w:lang w:eastAsia="uk-UA"/>
    </w:rPr>
  </w:style>
  <w:style w:type="paragraph" w:styleId="2">
    <w:name w:val="heading 2"/>
    <w:basedOn w:val="a"/>
    <w:next w:val="a"/>
    <w:link w:val="20"/>
    <w:semiHidden/>
    <w:unhideWhenUsed/>
    <w:qFormat/>
    <w:rsid w:val="00E50025"/>
    <w:pPr>
      <w:keepNext/>
      <w:spacing w:before="240" w:after="60"/>
      <w:outlineLvl w:val="1"/>
    </w:pPr>
    <w:rPr>
      <w:rFonts w:ascii="Calibri Light" w:hAnsi="Calibri Light"/>
      <w:b/>
      <w:bCs/>
      <w:i/>
      <w:iCs/>
      <w:sz w:val="28"/>
      <w:szCs w:val="28"/>
    </w:rPr>
  </w:style>
  <w:style w:type="paragraph" w:styleId="3">
    <w:name w:val="heading 3"/>
    <w:basedOn w:val="a"/>
    <w:next w:val="a"/>
    <w:qFormat/>
    <w:rsid w:val="000677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348F"/>
    <w:pPr>
      <w:autoSpaceDE w:val="0"/>
      <w:autoSpaceDN w:val="0"/>
      <w:adjustRightInd w:val="0"/>
    </w:pPr>
    <w:rPr>
      <w:color w:val="000000"/>
      <w:sz w:val="24"/>
      <w:szCs w:val="24"/>
      <w:lang w:val="ru-RU" w:eastAsia="ru-RU"/>
    </w:rPr>
  </w:style>
  <w:style w:type="character" w:customStyle="1" w:styleId="fontstyle12">
    <w:name w:val="fontstyle12"/>
    <w:basedOn w:val="a0"/>
    <w:rsid w:val="00F87FA1"/>
  </w:style>
  <w:style w:type="character" w:customStyle="1" w:styleId="fontstyle14">
    <w:name w:val="fontstyle14"/>
    <w:basedOn w:val="a0"/>
    <w:rsid w:val="00F87FA1"/>
  </w:style>
  <w:style w:type="character" w:customStyle="1" w:styleId="fontstyle11">
    <w:name w:val="fontstyle11"/>
    <w:basedOn w:val="a0"/>
    <w:rsid w:val="00F87FA1"/>
  </w:style>
  <w:style w:type="character" w:styleId="a3">
    <w:name w:val="Hyperlink"/>
    <w:rsid w:val="008D3F0F"/>
    <w:rPr>
      <w:color w:val="0000FF"/>
      <w:u w:val="single"/>
    </w:rPr>
  </w:style>
  <w:style w:type="paragraph" w:styleId="a4">
    <w:name w:val="Plain Text"/>
    <w:basedOn w:val="a"/>
    <w:link w:val="a5"/>
    <w:rsid w:val="00FC2BD2"/>
    <w:pPr>
      <w:spacing w:before="100" w:beforeAutospacing="1" w:after="100" w:afterAutospacing="1"/>
    </w:pPr>
    <w:rPr>
      <w:lang w:val="ru-RU"/>
    </w:rPr>
  </w:style>
  <w:style w:type="paragraph" w:styleId="a6">
    <w:name w:val="Block Text"/>
    <w:basedOn w:val="a"/>
    <w:rsid w:val="00FC2BD2"/>
    <w:pPr>
      <w:ind w:left="567" w:right="567" w:firstLine="567"/>
      <w:jc w:val="center"/>
    </w:pPr>
    <w:rPr>
      <w:b/>
      <w:szCs w:val="20"/>
    </w:rPr>
  </w:style>
  <w:style w:type="paragraph" w:styleId="a7">
    <w:name w:val="Body Text"/>
    <w:basedOn w:val="a"/>
    <w:rsid w:val="00235F75"/>
    <w:pPr>
      <w:jc w:val="both"/>
    </w:pPr>
    <w:rPr>
      <w:sz w:val="26"/>
      <w:szCs w:val="20"/>
    </w:rPr>
  </w:style>
  <w:style w:type="paragraph" w:styleId="a8">
    <w:name w:val="footer"/>
    <w:basedOn w:val="a"/>
    <w:rsid w:val="00A50614"/>
    <w:pPr>
      <w:tabs>
        <w:tab w:val="center" w:pos="4677"/>
        <w:tab w:val="right" w:pos="9355"/>
      </w:tabs>
    </w:pPr>
  </w:style>
  <w:style w:type="character" w:styleId="a9">
    <w:name w:val="page number"/>
    <w:basedOn w:val="a0"/>
    <w:rsid w:val="00A50614"/>
  </w:style>
  <w:style w:type="paragraph" w:customStyle="1" w:styleId="21">
    <w:name w:val="Основной текст с отступом 21"/>
    <w:basedOn w:val="a"/>
    <w:rsid w:val="00176A78"/>
    <w:pPr>
      <w:ind w:firstLine="720"/>
      <w:jc w:val="both"/>
    </w:pPr>
    <w:rPr>
      <w:sz w:val="28"/>
      <w:szCs w:val="20"/>
      <w:lang w:val="ru-RU"/>
    </w:rPr>
  </w:style>
  <w:style w:type="table" w:styleId="aa">
    <w:name w:val="Table Grid"/>
    <w:basedOn w:val="a1"/>
    <w:rsid w:val="00176A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301E58"/>
    <w:pPr>
      <w:spacing w:after="120"/>
      <w:ind w:left="283"/>
    </w:pPr>
    <w:rPr>
      <w:sz w:val="16"/>
      <w:szCs w:val="16"/>
    </w:rPr>
  </w:style>
  <w:style w:type="paragraph" w:styleId="ab">
    <w:name w:val="Body Text Indent"/>
    <w:basedOn w:val="a"/>
    <w:link w:val="ac"/>
    <w:rsid w:val="0012193D"/>
    <w:pPr>
      <w:spacing w:after="120"/>
      <w:ind w:left="283"/>
    </w:pPr>
  </w:style>
  <w:style w:type="character" w:styleId="ad">
    <w:name w:val="Strong"/>
    <w:qFormat/>
    <w:rsid w:val="00137595"/>
    <w:rPr>
      <w:b/>
      <w:bCs/>
    </w:rPr>
  </w:style>
  <w:style w:type="paragraph" w:styleId="ae">
    <w:name w:val="Normal (Web)"/>
    <w:basedOn w:val="a"/>
    <w:rsid w:val="00E166E4"/>
    <w:pPr>
      <w:spacing w:before="100" w:beforeAutospacing="1" w:after="100" w:afterAutospacing="1"/>
    </w:pPr>
    <w:rPr>
      <w:rFonts w:ascii="Verdana" w:hAnsi="Verdana"/>
      <w:lang w:eastAsia="uk-UA"/>
    </w:rPr>
  </w:style>
  <w:style w:type="character" w:customStyle="1" w:styleId="spelle">
    <w:name w:val="spelle"/>
    <w:rsid w:val="00E166E4"/>
    <w:rPr>
      <w:rFonts w:cs="Times New Roman"/>
    </w:rPr>
  </w:style>
  <w:style w:type="paragraph" w:customStyle="1" w:styleId="10">
    <w:name w:val="Знак1"/>
    <w:basedOn w:val="a"/>
    <w:rsid w:val="00C9071E"/>
    <w:rPr>
      <w:rFonts w:ascii="Verdana" w:hAnsi="Verdana" w:cs="Verdana"/>
      <w:sz w:val="20"/>
      <w:szCs w:val="20"/>
      <w:lang w:val="en-US" w:eastAsia="en-US"/>
    </w:rPr>
  </w:style>
  <w:style w:type="character" w:customStyle="1" w:styleId="longtext">
    <w:name w:val="long_text"/>
    <w:rsid w:val="004557B4"/>
  </w:style>
  <w:style w:type="paragraph" w:customStyle="1" w:styleId="11">
    <w:name w:val="Тест_1"/>
    <w:basedOn w:val="a"/>
    <w:rsid w:val="004557B4"/>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4557B4"/>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557B4"/>
    <w:pPr>
      <w:spacing w:after="160" w:line="240" w:lineRule="exact"/>
      <w:jc w:val="both"/>
    </w:pPr>
    <w:rPr>
      <w:rFonts w:ascii="Tahoma" w:hAnsi="Tahoma"/>
      <w:b/>
      <w:szCs w:val="20"/>
      <w:lang w:eastAsia="en-US"/>
    </w:rPr>
  </w:style>
  <w:style w:type="character" w:customStyle="1" w:styleId="a5">
    <w:name w:val="Текст Знак"/>
    <w:link w:val="a4"/>
    <w:rsid w:val="007D53CF"/>
    <w:rPr>
      <w:sz w:val="24"/>
      <w:szCs w:val="24"/>
      <w:lang w:val="ru-RU" w:eastAsia="ru-RU"/>
    </w:rPr>
  </w:style>
  <w:style w:type="character" w:customStyle="1" w:styleId="ac">
    <w:name w:val="Основной текст с отступом Знак"/>
    <w:link w:val="ab"/>
    <w:rsid w:val="00D45A1D"/>
    <w:rPr>
      <w:sz w:val="24"/>
      <w:szCs w:val="24"/>
      <w:lang w:eastAsia="ru-RU"/>
    </w:rPr>
  </w:style>
  <w:style w:type="paragraph" w:styleId="af0">
    <w:name w:val="header"/>
    <w:basedOn w:val="a"/>
    <w:link w:val="af1"/>
    <w:uiPriority w:val="99"/>
    <w:rsid w:val="0003752F"/>
    <w:pPr>
      <w:tabs>
        <w:tab w:val="center" w:pos="4819"/>
        <w:tab w:val="right" w:pos="9639"/>
      </w:tabs>
    </w:pPr>
  </w:style>
  <w:style w:type="character" w:customStyle="1" w:styleId="af1">
    <w:name w:val="Верхний колонтитул Знак"/>
    <w:link w:val="af0"/>
    <w:uiPriority w:val="99"/>
    <w:rsid w:val="0003752F"/>
    <w:rPr>
      <w:sz w:val="24"/>
      <w:szCs w:val="24"/>
      <w:lang w:eastAsia="ru-RU"/>
    </w:rPr>
  </w:style>
  <w:style w:type="paragraph" w:customStyle="1" w:styleId="af2">
    <w:name w:val="Знак Знак Знак Знак Знак Знак Знак"/>
    <w:basedOn w:val="a"/>
    <w:rsid w:val="003D39D8"/>
    <w:rPr>
      <w:rFonts w:ascii="Verdana" w:hAnsi="Verdana"/>
      <w:lang w:val="en-US" w:eastAsia="en-US"/>
    </w:rPr>
  </w:style>
  <w:style w:type="paragraph" w:styleId="af3">
    <w:name w:val="Balloon Text"/>
    <w:basedOn w:val="a"/>
    <w:link w:val="af4"/>
    <w:rsid w:val="00C34784"/>
    <w:rPr>
      <w:rFonts w:ascii="Segoe UI" w:hAnsi="Segoe UI" w:cs="Segoe UI"/>
      <w:sz w:val="18"/>
      <w:szCs w:val="18"/>
    </w:rPr>
  </w:style>
  <w:style w:type="character" w:customStyle="1" w:styleId="af4">
    <w:name w:val="Текст выноски Знак"/>
    <w:link w:val="af3"/>
    <w:rsid w:val="00C34784"/>
    <w:rPr>
      <w:rFonts w:ascii="Segoe UI" w:hAnsi="Segoe UI" w:cs="Segoe UI"/>
      <w:sz w:val="18"/>
      <w:szCs w:val="18"/>
      <w:lang w:eastAsia="ru-RU"/>
    </w:rPr>
  </w:style>
  <w:style w:type="paragraph" w:styleId="31">
    <w:name w:val="Body Text 3"/>
    <w:basedOn w:val="a"/>
    <w:link w:val="32"/>
    <w:rsid w:val="00A71602"/>
    <w:pPr>
      <w:spacing w:after="120"/>
    </w:pPr>
    <w:rPr>
      <w:sz w:val="16"/>
      <w:szCs w:val="16"/>
    </w:rPr>
  </w:style>
  <w:style w:type="character" w:customStyle="1" w:styleId="32">
    <w:name w:val="Основной текст 3 Знак"/>
    <w:link w:val="31"/>
    <w:rsid w:val="00A71602"/>
    <w:rPr>
      <w:sz w:val="16"/>
      <w:szCs w:val="16"/>
      <w:lang w:eastAsia="ru-RU"/>
    </w:rPr>
  </w:style>
  <w:style w:type="paragraph" w:styleId="af5">
    <w:name w:val="List Paragraph"/>
    <w:basedOn w:val="a"/>
    <w:uiPriority w:val="34"/>
    <w:qFormat/>
    <w:rsid w:val="00673ADE"/>
    <w:pPr>
      <w:ind w:left="708"/>
    </w:pPr>
  </w:style>
  <w:style w:type="character" w:styleId="af6">
    <w:name w:val="Subtle Emphasis"/>
    <w:uiPriority w:val="19"/>
    <w:qFormat/>
    <w:rsid w:val="00374834"/>
    <w:rPr>
      <w:i/>
      <w:iCs/>
      <w:color w:val="404040"/>
    </w:rPr>
  </w:style>
  <w:style w:type="paragraph" w:customStyle="1" w:styleId="13">
    <w:name w:val="Знак Знак13"/>
    <w:basedOn w:val="a"/>
    <w:rsid w:val="00095F28"/>
    <w:rPr>
      <w:rFonts w:ascii="Verdana" w:hAnsi="Verdana" w:cs="Verdana"/>
      <w:sz w:val="20"/>
      <w:szCs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B1809"/>
    <w:pPr>
      <w:spacing w:after="160" w:line="240" w:lineRule="exact"/>
      <w:jc w:val="both"/>
    </w:pPr>
    <w:rPr>
      <w:rFonts w:ascii="Tahoma" w:hAnsi="Tahoma"/>
      <w:b/>
      <w:szCs w:val="20"/>
      <w:lang w:eastAsia="en-US"/>
    </w:rPr>
  </w:style>
  <w:style w:type="paragraph" w:customStyle="1" w:styleId="af8">
    <w:name w:val="Знак Знак Знак Знак Знак Знак"/>
    <w:basedOn w:val="a"/>
    <w:rsid w:val="00175848"/>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1 Знак Знак Знак Знак Знак Знак Знак"/>
    <w:basedOn w:val="a"/>
    <w:rsid w:val="00764FFA"/>
    <w:rPr>
      <w:rFonts w:ascii="Verdana" w:hAnsi="Verdana" w:cs="Verdana"/>
      <w:sz w:val="20"/>
      <w:szCs w:val="20"/>
      <w:lang w:val="en-US" w:eastAsia="en-US"/>
    </w:rPr>
  </w:style>
  <w:style w:type="character" w:styleId="af9">
    <w:name w:val="footnote reference"/>
    <w:rsid w:val="00870428"/>
    <w:rPr>
      <w:vertAlign w:val="superscript"/>
    </w:rPr>
  </w:style>
  <w:style w:type="character" w:styleId="afa">
    <w:name w:val="FollowedHyperlink"/>
    <w:rsid w:val="00A7664C"/>
    <w:rPr>
      <w:color w:val="954F72"/>
      <w:u w:val="single"/>
    </w:rPr>
  </w:style>
  <w:style w:type="paragraph" w:customStyle="1" w:styleId="210">
    <w:name w:val="Основной текст с отступом 21"/>
    <w:basedOn w:val="a"/>
    <w:rsid w:val="00472509"/>
    <w:pPr>
      <w:ind w:firstLine="720"/>
      <w:jc w:val="both"/>
    </w:pPr>
    <w:rPr>
      <w:sz w:val="28"/>
      <w:szCs w:val="20"/>
      <w:lang w:val="ru-RU"/>
    </w:rPr>
  </w:style>
  <w:style w:type="character" w:customStyle="1" w:styleId="20">
    <w:name w:val="Заголовок 2 Знак"/>
    <w:link w:val="2"/>
    <w:semiHidden/>
    <w:rsid w:val="00E50025"/>
    <w:rPr>
      <w:rFonts w:ascii="Calibri Light" w:eastAsia="Times New Roman" w:hAnsi="Calibri Light" w:cs="Times New Roman"/>
      <w:b/>
      <w:bCs/>
      <w:i/>
      <w:iCs/>
      <w:sz w:val="28"/>
      <w:szCs w:val="28"/>
      <w:lang w:eastAsia="ru-RU"/>
    </w:rPr>
  </w:style>
  <w:style w:type="paragraph" w:customStyle="1" w:styleId="afb">
    <w:name w:val="Знак Знак Знак Знак Знак Знак Знак Знак Знак Знак Знак Знак Знак Знак Знак Знак Знак Знак Знак Знак Знак Знак Знак"/>
    <w:basedOn w:val="a"/>
    <w:rsid w:val="00D16ABA"/>
    <w:rPr>
      <w:rFonts w:ascii="Verdana" w:hAnsi="Verdana" w:cs="Verdana"/>
      <w:sz w:val="20"/>
      <w:szCs w:val="20"/>
      <w:lang w:val="en-US" w:eastAsia="en-US"/>
    </w:rPr>
  </w:style>
  <w:style w:type="paragraph" w:styleId="HTML">
    <w:name w:val="HTML Preformatted"/>
    <w:basedOn w:val="a"/>
    <w:link w:val="HTML0"/>
    <w:uiPriority w:val="99"/>
    <w:unhideWhenUsed/>
    <w:rsid w:val="00D1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link w:val="HTML"/>
    <w:uiPriority w:val="99"/>
    <w:rsid w:val="00D16ABA"/>
    <w:rPr>
      <w:rFonts w:ascii="Courier New" w:hAnsi="Courier New" w:cs="Courier New"/>
    </w:rPr>
  </w:style>
  <w:style w:type="paragraph" w:customStyle="1" w:styleId="afc">
    <w:name w:val="Знак Знак Знак Знак Знак Знак Знак Знак Знак Знак Знак Знак Знак Знак Знак Знак Знак"/>
    <w:basedOn w:val="a"/>
    <w:rsid w:val="00D16ABA"/>
    <w:rPr>
      <w:rFonts w:ascii="Verdana" w:hAnsi="Verdana" w:cs="Verdana"/>
      <w:sz w:val="20"/>
      <w:szCs w:val="20"/>
      <w:lang w:val="en-US" w:eastAsia="en-US"/>
    </w:rPr>
  </w:style>
  <w:style w:type="paragraph" w:customStyle="1" w:styleId="33">
    <w:name w:val="Знак Знак3 Знак Знак Знак Знак Знак Знак Знак"/>
    <w:basedOn w:val="a"/>
    <w:rsid w:val="00A173E7"/>
    <w:rPr>
      <w:rFonts w:ascii="Verdana" w:hAnsi="Verdana"/>
      <w:lang w:val="en-US" w:eastAsia="en-US"/>
    </w:rPr>
  </w:style>
  <w:style w:type="paragraph" w:styleId="afd">
    <w:name w:val="Revision"/>
    <w:hidden/>
    <w:uiPriority w:val="99"/>
    <w:semiHidden/>
    <w:rsid w:val="00A173E7"/>
    <w:rPr>
      <w:sz w:val="24"/>
      <w:szCs w:val="24"/>
      <w:lang w:eastAsia="ru-RU"/>
    </w:rPr>
  </w:style>
  <w:style w:type="character" w:styleId="afe">
    <w:name w:val="annotation reference"/>
    <w:basedOn w:val="a0"/>
    <w:semiHidden/>
    <w:unhideWhenUsed/>
    <w:rsid w:val="005373CF"/>
    <w:rPr>
      <w:sz w:val="16"/>
      <w:szCs w:val="16"/>
    </w:rPr>
  </w:style>
  <w:style w:type="paragraph" w:styleId="aff">
    <w:name w:val="annotation text"/>
    <w:basedOn w:val="a"/>
    <w:link w:val="aff0"/>
    <w:semiHidden/>
    <w:unhideWhenUsed/>
    <w:rsid w:val="005373CF"/>
    <w:rPr>
      <w:sz w:val="20"/>
      <w:szCs w:val="20"/>
    </w:rPr>
  </w:style>
  <w:style w:type="character" w:customStyle="1" w:styleId="aff0">
    <w:name w:val="Текст примечания Знак"/>
    <w:basedOn w:val="a0"/>
    <w:link w:val="aff"/>
    <w:semiHidden/>
    <w:rsid w:val="005373CF"/>
    <w:rPr>
      <w:lang w:eastAsia="ru-RU"/>
    </w:rPr>
  </w:style>
  <w:style w:type="paragraph" w:styleId="aff1">
    <w:name w:val="annotation subject"/>
    <w:basedOn w:val="aff"/>
    <w:next w:val="aff"/>
    <w:link w:val="aff2"/>
    <w:semiHidden/>
    <w:unhideWhenUsed/>
    <w:rsid w:val="005373CF"/>
    <w:rPr>
      <w:b/>
      <w:bCs/>
    </w:rPr>
  </w:style>
  <w:style w:type="character" w:customStyle="1" w:styleId="aff2">
    <w:name w:val="Тема примечания Знак"/>
    <w:basedOn w:val="aff0"/>
    <w:link w:val="aff1"/>
    <w:semiHidden/>
    <w:rsid w:val="005373CF"/>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713">
      <w:bodyDiv w:val="1"/>
      <w:marLeft w:val="0"/>
      <w:marRight w:val="0"/>
      <w:marTop w:val="0"/>
      <w:marBottom w:val="0"/>
      <w:divBdr>
        <w:top w:val="none" w:sz="0" w:space="0" w:color="auto"/>
        <w:left w:val="none" w:sz="0" w:space="0" w:color="auto"/>
        <w:bottom w:val="none" w:sz="0" w:space="0" w:color="auto"/>
        <w:right w:val="none" w:sz="0" w:space="0" w:color="auto"/>
      </w:divBdr>
    </w:div>
    <w:div w:id="76290665">
      <w:bodyDiv w:val="1"/>
      <w:marLeft w:val="0"/>
      <w:marRight w:val="0"/>
      <w:marTop w:val="0"/>
      <w:marBottom w:val="0"/>
      <w:divBdr>
        <w:top w:val="none" w:sz="0" w:space="0" w:color="auto"/>
        <w:left w:val="none" w:sz="0" w:space="0" w:color="auto"/>
        <w:bottom w:val="none" w:sz="0" w:space="0" w:color="auto"/>
        <w:right w:val="none" w:sz="0" w:space="0" w:color="auto"/>
      </w:divBdr>
    </w:div>
    <w:div w:id="206186672">
      <w:bodyDiv w:val="1"/>
      <w:marLeft w:val="0"/>
      <w:marRight w:val="0"/>
      <w:marTop w:val="0"/>
      <w:marBottom w:val="0"/>
      <w:divBdr>
        <w:top w:val="none" w:sz="0" w:space="0" w:color="auto"/>
        <w:left w:val="none" w:sz="0" w:space="0" w:color="auto"/>
        <w:bottom w:val="none" w:sz="0" w:space="0" w:color="auto"/>
        <w:right w:val="none" w:sz="0" w:space="0" w:color="auto"/>
      </w:divBdr>
    </w:div>
    <w:div w:id="229116799">
      <w:bodyDiv w:val="1"/>
      <w:marLeft w:val="0"/>
      <w:marRight w:val="0"/>
      <w:marTop w:val="0"/>
      <w:marBottom w:val="0"/>
      <w:divBdr>
        <w:top w:val="none" w:sz="0" w:space="0" w:color="auto"/>
        <w:left w:val="none" w:sz="0" w:space="0" w:color="auto"/>
        <w:bottom w:val="none" w:sz="0" w:space="0" w:color="auto"/>
        <w:right w:val="none" w:sz="0" w:space="0" w:color="auto"/>
      </w:divBdr>
    </w:div>
    <w:div w:id="294063741">
      <w:bodyDiv w:val="1"/>
      <w:marLeft w:val="0"/>
      <w:marRight w:val="0"/>
      <w:marTop w:val="0"/>
      <w:marBottom w:val="0"/>
      <w:divBdr>
        <w:top w:val="none" w:sz="0" w:space="0" w:color="auto"/>
        <w:left w:val="none" w:sz="0" w:space="0" w:color="auto"/>
        <w:bottom w:val="none" w:sz="0" w:space="0" w:color="auto"/>
        <w:right w:val="none" w:sz="0" w:space="0" w:color="auto"/>
      </w:divBdr>
    </w:div>
    <w:div w:id="412968813">
      <w:bodyDiv w:val="1"/>
      <w:marLeft w:val="0"/>
      <w:marRight w:val="0"/>
      <w:marTop w:val="0"/>
      <w:marBottom w:val="0"/>
      <w:divBdr>
        <w:top w:val="none" w:sz="0" w:space="0" w:color="auto"/>
        <w:left w:val="none" w:sz="0" w:space="0" w:color="auto"/>
        <w:bottom w:val="none" w:sz="0" w:space="0" w:color="auto"/>
        <w:right w:val="none" w:sz="0" w:space="0" w:color="auto"/>
      </w:divBdr>
    </w:div>
    <w:div w:id="430665517">
      <w:bodyDiv w:val="1"/>
      <w:marLeft w:val="0"/>
      <w:marRight w:val="0"/>
      <w:marTop w:val="0"/>
      <w:marBottom w:val="0"/>
      <w:divBdr>
        <w:top w:val="none" w:sz="0" w:space="0" w:color="auto"/>
        <w:left w:val="none" w:sz="0" w:space="0" w:color="auto"/>
        <w:bottom w:val="none" w:sz="0" w:space="0" w:color="auto"/>
        <w:right w:val="none" w:sz="0" w:space="0" w:color="auto"/>
      </w:divBdr>
    </w:div>
    <w:div w:id="518394070">
      <w:bodyDiv w:val="1"/>
      <w:marLeft w:val="0"/>
      <w:marRight w:val="0"/>
      <w:marTop w:val="0"/>
      <w:marBottom w:val="0"/>
      <w:divBdr>
        <w:top w:val="none" w:sz="0" w:space="0" w:color="auto"/>
        <w:left w:val="none" w:sz="0" w:space="0" w:color="auto"/>
        <w:bottom w:val="none" w:sz="0" w:space="0" w:color="auto"/>
        <w:right w:val="none" w:sz="0" w:space="0" w:color="auto"/>
      </w:divBdr>
    </w:div>
    <w:div w:id="617613200">
      <w:bodyDiv w:val="1"/>
      <w:marLeft w:val="0"/>
      <w:marRight w:val="0"/>
      <w:marTop w:val="0"/>
      <w:marBottom w:val="0"/>
      <w:divBdr>
        <w:top w:val="none" w:sz="0" w:space="0" w:color="auto"/>
        <w:left w:val="none" w:sz="0" w:space="0" w:color="auto"/>
        <w:bottom w:val="none" w:sz="0" w:space="0" w:color="auto"/>
        <w:right w:val="none" w:sz="0" w:space="0" w:color="auto"/>
      </w:divBdr>
    </w:div>
    <w:div w:id="679745077">
      <w:bodyDiv w:val="1"/>
      <w:marLeft w:val="0"/>
      <w:marRight w:val="0"/>
      <w:marTop w:val="0"/>
      <w:marBottom w:val="0"/>
      <w:divBdr>
        <w:top w:val="none" w:sz="0" w:space="0" w:color="auto"/>
        <w:left w:val="none" w:sz="0" w:space="0" w:color="auto"/>
        <w:bottom w:val="none" w:sz="0" w:space="0" w:color="auto"/>
        <w:right w:val="none" w:sz="0" w:space="0" w:color="auto"/>
      </w:divBdr>
    </w:div>
    <w:div w:id="913781811">
      <w:bodyDiv w:val="1"/>
      <w:marLeft w:val="0"/>
      <w:marRight w:val="0"/>
      <w:marTop w:val="0"/>
      <w:marBottom w:val="0"/>
      <w:divBdr>
        <w:top w:val="none" w:sz="0" w:space="0" w:color="auto"/>
        <w:left w:val="none" w:sz="0" w:space="0" w:color="auto"/>
        <w:bottom w:val="none" w:sz="0" w:space="0" w:color="auto"/>
        <w:right w:val="none" w:sz="0" w:space="0" w:color="auto"/>
      </w:divBdr>
    </w:div>
    <w:div w:id="926155403">
      <w:bodyDiv w:val="1"/>
      <w:marLeft w:val="0"/>
      <w:marRight w:val="0"/>
      <w:marTop w:val="0"/>
      <w:marBottom w:val="0"/>
      <w:divBdr>
        <w:top w:val="none" w:sz="0" w:space="0" w:color="auto"/>
        <w:left w:val="none" w:sz="0" w:space="0" w:color="auto"/>
        <w:bottom w:val="none" w:sz="0" w:space="0" w:color="auto"/>
        <w:right w:val="none" w:sz="0" w:space="0" w:color="auto"/>
      </w:divBdr>
    </w:div>
    <w:div w:id="943924892">
      <w:bodyDiv w:val="1"/>
      <w:marLeft w:val="0"/>
      <w:marRight w:val="0"/>
      <w:marTop w:val="0"/>
      <w:marBottom w:val="0"/>
      <w:divBdr>
        <w:top w:val="none" w:sz="0" w:space="0" w:color="auto"/>
        <w:left w:val="none" w:sz="0" w:space="0" w:color="auto"/>
        <w:bottom w:val="none" w:sz="0" w:space="0" w:color="auto"/>
        <w:right w:val="none" w:sz="0" w:space="0" w:color="auto"/>
      </w:divBdr>
    </w:div>
    <w:div w:id="995064414">
      <w:bodyDiv w:val="1"/>
      <w:marLeft w:val="0"/>
      <w:marRight w:val="0"/>
      <w:marTop w:val="0"/>
      <w:marBottom w:val="0"/>
      <w:divBdr>
        <w:top w:val="none" w:sz="0" w:space="0" w:color="auto"/>
        <w:left w:val="none" w:sz="0" w:space="0" w:color="auto"/>
        <w:bottom w:val="none" w:sz="0" w:space="0" w:color="auto"/>
        <w:right w:val="none" w:sz="0" w:space="0" w:color="auto"/>
      </w:divBdr>
    </w:div>
    <w:div w:id="1211765659">
      <w:bodyDiv w:val="1"/>
      <w:marLeft w:val="0"/>
      <w:marRight w:val="0"/>
      <w:marTop w:val="0"/>
      <w:marBottom w:val="0"/>
      <w:divBdr>
        <w:top w:val="none" w:sz="0" w:space="0" w:color="auto"/>
        <w:left w:val="none" w:sz="0" w:space="0" w:color="auto"/>
        <w:bottom w:val="none" w:sz="0" w:space="0" w:color="auto"/>
        <w:right w:val="none" w:sz="0" w:space="0" w:color="auto"/>
      </w:divBdr>
    </w:div>
    <w:div w:id="1532955465">
      <w:bodyDiv w:val="1"/>
      <w:marLeft w:val="0"/>
      <w:marRight w:val="0"/>
      <w:marTop w:val="0"/>
      <w:marBottom w:val="0"/>
      <w:divBdr>
        <w:top w:val="none" w:sz="0" w:space="0" w:color="auto"/>
        <w:left w:val="none" w:sz="0" w:space="0" w:color="auto"/>
        <w:bottom w:val="none" w:sz="0" w:space="0" w:color="auto"/>
        <w:right w:val="none" w:sz="0" w:space="0" w:color="auto"/>
      </w:divBdr>
    </w:div>
    <w:div w:id="1608193781">
      <w:bodyDiv w:val="1"/>
      <w:marLeft w:val="0"/>
      <w:marRight w:val="0"/>
      <w:marTop w:val="0"/>
      <w:marBottom w:val="0"/>
      <w:divBdr>
        <w:top w:val="none" w:sz="0" w:space="0" w:color="auto"/>
        <w:left w:val="none" w:sz="0" w:space="0" w:color="auto"/>
        <w:bottom w:val="none" w:sz="0" w:space="0" w:color="auto"/>
        <w:right w:val="none" w:sz="0" w:space="0" w:color="auto"/>
      </w:divBdr>
    </w:div>
    <w:div w:id="1680279326">
      <w:bodyDiv w:val="1"/>
      <w:marLeft w:val="0"/>
      <w:marRight w:val="0"/>
      <w:marTop w:val="0"/>
      <w:marBottom w:val="0"/>
      <w:divBdr>
        <w:top w:val="none" w:sz="0" w:space="0" w:color="auto"/>
        <w:left w:val="none" w:sz="0" w:space="0" w:color="auto"/>
        <w:bottom w:val="none" w:sz="0" w:space="0" w:color="auto"/>
        <w:right w:val="none" w:sz="0" w:space="0" w:color="auto"/>
      </w:divBdr>
    </w:div>
    <w:div w:id="1909878176">
      <w:bodyDiv w:val="1"/>
      <w:marLeft w:val="0"/>
      <w:marRight w:val="0"/>
      <w:marTop w:val="0"/>
      <w:marBottom w:val="0"/>
      <w:divBdr>
        <w:top w:val="none" w:sz="0" w:space="0" w:color="auto"/>
        <w:left w:val="none" w:sz="0" w:space="0" w:color="auto"/>
        <w:bottom w:val="none" w:sz="0" w:space="0" w:color="auto"/>
        <w:right w:val="none" w:sz="0" w:space="0" w:color="auto"/>
      </w:divBdr>
    </w:div>
    <w:div w:id="1940408433">
      <w:bodyDiv w:val="1"/>
      <w:marLeft w:val="0"/>
      <w:marRight w:val="0"/>
      <w:marTop w:val="0"/>
      <w:marBottom w:val="0"/>
      <w:divBdr>
        <w:top w:val="none" w:sz="0" w:space="0" w:color="auto"/>
        <w:left w:val="none" w:sz="0" w:space="0" w:color="auto"/>
        <w:bottom w:val="none" w:sz="0" w:space="0" w:color="auto"/>
        <w:right w:val="none" w:sz="0" w:space="0" w:color="auto"/>
      </w:divBdr>
    </w:div>
    <w:div w:id="1961262022">
      <w:bodyDiv w:val="1"/>
      <w:marLeft w:val="0"/>
      <w:marRight w:val="0"/>
      <w:marTop w:val="0"/>
      <w:marBottom w:val="0"/>
      <w:divBdr>
        <w:top w:val="none" w:sz="0" w:space="0" w:color="auto"/>
        <w:left w:val="none" w:sz="0" w:space="0" w:color="auto"/>
        <w:bottom w:val="none" w:sz="0" w:space="0" w:color="auto"/>
        <w:right w:val="none" w:sz="0" w:space="0" w:color="auto"/>
      </w:divBdr>
    </w:div>
    <w:div w:id="1997225290">
      <w:bodyDiv w:val="1"/>
      <w:marLeft w:val="0"/>
      <w:marRight w:val="0"/>
      <w:marTop w:val="0"/>
      <w:marBottom w:val="0"/>
      <w:divBdr>
        <w:top w:val="none" w:sz="0" w:space="0" w:color="auto"/>
        <w:left w:val="none" w:sz="0" w:space="0" w:color="auto"/>
        <w:bottom w:val="none" w:sz="0" w:space="0" w:color="auto"/>
        <w:right w:val="none" w:sz="0" w:space="0" w:color="auto"/>
      </w:divBdr>
    </w:div>
    <w:div w:id="20435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 TargetMode="External"/><Relationship Id="rId13" Type="http://schemas.openxmlformats.org/officeDocument/2006/relationships/hyperlink" Target="mailto:promisl@ukrsta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krstat.gov.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druk/publicat/kat_u/2012/12_201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krstat.gov.ua" TargetMode="External"/><Relationship Id="rId4" Type="http://schemas.openxmlformats.org/officeDocument/2006/relationships/settings" Target="settings.xml"/><Relationship Id="rId9" Type="http://schemas.openxmlformats.org/officeDocument/2006/relationships/hyperlink" Target="http://ukrstat.gov.ua/metod_polog/metod_doc/2011/250/250.ht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629B7-6D0D-4D61-87CE-F4734DCA1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16015</Words>
  <Characters>9129</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ПІДСУМКОВИЙ ЗВІТ З ЯКОСТІ РЕЗУЛЬТАТІВ РІЧНОГО ВИБІРКОВОГО СТРУКТУРНОГО ОБСТЕЖЕННЯ МАЛИХ ПІДПРИЄМСТВ</vt:lpstr>
      <vt:lpstr>ПІДСУМКОВИЙ ЗВІТ З ЯКОСТІ РЕЗУЛЬТАТІВ РІЧНОГО ВИБІРКОВОГО СТРУКТУРНОГО ОБСТЕЖЕННЯ МАЛИХ ПІДПРИЄМСТВ</vt:lpstr>
    </vt:vector>
  </TitlesOfParts>
  <Company>DCS</Company>
  <LinksUpToDate>false</LinksUpToDate>
  <CharactersWithSpaces>25094</CharactersWithSpaces>
  <SharedDoc>false</SharedDoc>
  <HLinks>
    <vt:vector size="42" baseType="variant">
      <vt:variant>
        <vt:i4>1769584</vt:i4>
      </vt:variant>
      <vt:variant>
        <vt:i4>18</vt:i4>
      </vt:variant>
      <vt:variant>
        <vt:i4>0</vt:i4>
      </vt:variant>
      <vt:variant>
        <vt:i4>5</vt:i4>
      </vt:variant>
      <vt:variant>
        <vt:lpwstr>mailto:promisl@ukrstat.gov.ua</vt:lpwstr>
      </vt:variant>
      <vt:variant>
        <vt:lpwstr/>
      </vt:variant>
      <vt:variant>
        <vt:i4>6357031</vt:i4>
      </vt:variant>
      <vt:variant>
        <vt:i4>15</vt:i4>
      </vt:variant>
      <vt:variant>
        <vt:i4>0</vt:i4>
      </vt:variant>
      <vt:variant>
        <vt:i4>5</vt:i4>
      </vt:variant>
      <vt:variant>
        <vt:lpwstr>http://www.ukrstat.gov.ua)/</vt:lpwstr>
      </vt:variant>
      <vt:variant>
        <vt:lpwstr/>
      </vt:variant>
      <vt:variant>
        <vt:i4>3407968</vt:i4>
      </vt:variant>
      <vt:variant>
        <vt:i4>12</vt:i4>
      </vt:variant>
      <vt:variant>
        <vt:i4>0</vt:i4>
      </vt:variant>
      <vt:variant>
        <vt:i4>5</vt:i4>
      </vt:variant>
      <vt:variant>
        <vt:lpwstr>http://www.ukrstat.gov.ua/druk/publicat/kat_u/2012/12_2012/</vt:lpwstr>
      </vt:variant>
      <vt:variant>
        <vt:lpwstr/>
      </vt:variant>
      <vt:variant>
        <vt:i4>6750247</vt:i4>
      </vt:variant>
      <vt:variant>
        <vt:i4>9</vt:i4>
      </vt:variant>
      <vt:variant>
        <vt:i4>0</vt:i4>
      </vt:variant>
      <vt:variant>
        <vt:i4>5</vt:i4>
      </vt:variant>
      <vt:variant>
        <vt:lpwstr>http://www.ukrstat.gov.ua/</vt:lpwstr>
      </vt:variant>
      <vt:variant>
        <vt:lpwstr/>
      </vt:variant>
      <vt:variant>
        <vt:i4>786523</vt:i4>
      </vt:variant>
      <vt:variant>
        <vt:i4>6</vt:i4>
      </vt:variant>
      <vt:variant>
        <vt:i4>0</vt:i4>
      </vt:variant>
      <vt:variant>
        <vt:i4>5</vt:i4>
      </vt:variant>
      <vt:variant>
        <vt:lpwstr>http://ukrstat.gov.ua/metod_polog/metod_doc/2011/250/250.htm</vt:lpwstr>
      </vt:variant>
      <vt:variant>
        <vt:lpwstr/>
      </vt:variant>
      <vt:variant>
        <vt:i4>6357031</vt:i4>
      </vt:variant>
      <vt:variant>
        <vt:i4>3</vt:i4>
      </vt:variant>
      <vt:variant>
        <vt:i4>0</vt:i4>
      </vt:variant>
      <vt:variant>
        <vt:i4>5</vt:i4>
      </vt:variant>
      <vt:variant>
        <vt:lpwstr>http://www.ukrstat.gov.ua)/</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ПІДСУМКОВИЙ ЗВІТ З ЯКОСТІ РЕЗУЛЬТАТІВ РІЧНОГО ВИБІРКОВОГО СТРУКТУРНОГО ОБСТЕЖЕННЯ МАЛИХ ПІДПРИЄМСТВ</dc:title>
  <dc:creator>S.Masiuk</dc:creator>
  <cp:lastModifiedBy>S.Bozhko</cp:lastModifiedBy>
  <cp:revision>14</cp:revision>
  <cp:lastPrinted>2016-12-27T14:50:00Z</cp:lastPrinted>
  <dcterms:created xsi:type="dcterms:W3CDTF">2016-12-27T09:59:00Z</dcterms:created>
  <dcterms:modified xsi:type="dcterms:W3CDTF">2017-01-10T16:02:00Z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