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5D68" w:rsidRPr="0004353B" w:rsidRDefault="002A5D68" w:rsidP="009814E6">
      <w:pPr>
        <w:pStyle w:val="1"/>
        <w:jc w:val="center"/>
        <w:rPr>
          <w:b/>
          <w:sz w:val="28"/>
          <w:lang w:val="uk-UA"/>
        </w:rPr>
      </w:pPr>
      <w:r w:rsidRPr="0004353B">
        <w:rPr>
          <w:b/>
          <w:sz w:val="28"/>
          <w:lang w:val="uk-UA"/>
        </w:rPr>
        <w:t>Використання</w:t>
      </w:r>
      <w:r w:rsidR="00CB374B" w:rsidRPr="007C24D8">
        <w:rPr>
          <w:b/>
          <w:sz w:val="28"/>
        </w:rPr>
        <w:t xml:space="preserve"> </w:t>
      </w:r>
      <w:r w:rsidR="00CB374B">
        <w:rPr>
          <w:b/>
          <w:sz w:val="28"/>
          <w:lang w:val="uk-UA"/>
        </w:rPr>
        <w:t>та запаси</w:t>
      </w:r>
      <w:r w:rsidRPr="0004353B">
        <w:rPr>
          <w:b/>
          <w:sz w:val="28"/>
          <w:lang w:val="uk-UA"/>
        </w:rPr>
        <w:t xml:space="preserve"> </w:t>
      </w:r>
      <w:r w:rsidR="009814E6">
        <w:rPr>
          <w:b/>
          <w:sz w:val="28"/>
          <w:lang w:val="uk-UA"/>
        </w:rPr>
        <w:t>палива</w:t>
      </w:r>
    </w:p>
    <w:p w:rsidR="002A5D68" w:rsidRPr="00324993" w:rsidRDefault="00476BFC" w:rsidP="002A5D68">
      <w:pPr>
        <w:pStyle w:val="1"/>
        <w:jc w:val="center"/>
        <w:rPr>
          <w:b/>
          <w:sz w:val="28"/>
          <w:vertAlign w:val="superscript"/>
          <w:lang w:val="uk-UA"/>
        </w:rPr>
      </w:pPr>
      <w:r>
        <w:rPr>
          <w:b/>
          <w:sz w:val="28"/>
          <w:lang w:val="uk-UA"/>
        </w:rPr>
        <w:t xml:space="preserve"> у 20</w:t>
      </w:r>
      <w:r w:rsidR="008D2DA2">
        <w:rPr>
          <w:b/>
          <w:sz w:val="28"/>
          <w:lang w:val="uk-UA"/>
        </w:rPr>
        <w:t>1</w:t>
      </w:r>
      <w:r w:rsidR="00FF39CB">
        <w:rPr>
          <w:b/>
          <w:sz w:val="28"/>
          <w:lang w:val="uk-UA"/>
        </w:rPr>
        <w:t>7</w:t>
      </w:r>
      <w:r w:rsidR="002A5D68" w:rsidRPr="0004353B">
        <w:rPr>
          <w:b/>
          <w:sz w:val="28"/>
          <w:lang w:val="uk-UA"/>
        </w:rPr>
        <w:t xml:space="preserve"> році</w:t>
      </w:r>
      <w:r w:rsidR="00496259">
        <w:rPr>
          <w:b/>
          <w:sz w:val="28"/>
          <w:vertAlign w:val="superscript"/>
          <w:lang w:val="uk-UA"/>
        </w:rPr>
        <w:t>1</w:t>
      </w:r>
    </w:p>
    <w:p w:rsidR="002A5D68" w:rsidRDefault="002A5D68" w:rsidP="000B7B2F">
      <w:pPr>
        <w:spacing w:before="120" w:after="120" w:line="360" w:lineRule="exact"/>
        <w:ind w:firstLine="709"/>
        <w:jc w:val="both"/>
        <w:rPr>
          <w:sz w:val="28"/>
        </w:rPr>
      </w:pPr>
      <w:r w:rsidRPr="00BD7984">
        <w:rPr>
          <w:sz w:val="28"/>
        </w:rPr>
        <w:t xml:space="preserve">Підприємствами </w:t>
      </w:r>
      <w:r w:rsidR="00540802" w:rsidRPr="00BD7984">
        <w:rPr>
          <w:sz w:val="28"/>
        </w:rPr>
        <w:t>й</w:t>
      </w:r>
      <w:r w:rsidRPr="00BD7984">
        <w:rPr>
          <w:sz w:val="28"/>
        </w:rPr>
        <w:t xml:space="preserve"> організац</w:t>
      </w:r>
      <w:r w:rsidR="00496759" w:rsidRPr="00BD7984">
        <w:rPr>
          <w:sz w:val="28"/>
        </w:rPr>
        <w:t>іями у</w:t>
      </w:r>
      <w:r w:rsidR="00205B03" w:rsidRPr="00BD7984">
        <w:rPr>
          <w:sz w:val="28"/>
        </w:rPr>
        <w:t xml:space="preserve"> </w:t>
      </w:r>
      <w:r w:rsidR="000F0FA2" w:rsidRPr="00BD7984">
        <w:rPr>
          <w:sz w:val="28"/>
        </w:rPr>
        <w:t>20</w:t>
      </w:r>
      <w:r w:rsidR="00677476" w:rsidRPr="00BD7984">
        <w:rPr>
          <w:sz w:val="28"/>
        </w:rPr>
        <w:t>1</w:t>
      </w:r>
      <w:r w:rsidR="00FF39CB">
        <w:rPr>
          <w:sz w:val="28"/>
        </w:rPr>
        <w:t>7</w:t>
      </w:r>
      <w:r w:rsidRPr="00BD7984">
        <w:rPr>
          <w:sz w:val="28"/>
        </w:rPr>
        <w:t>р. ви</w:t>
      </w:r>
      <w:r w:rsidR="002F6145" w:rsidRPr="00BD7984">
        <w:rPr>
          <w:sz w:val="28"/>
        </w:rPr>
        <w:t xml:space="preserve">користано </w:t>
      </w:r>
      <w:r w:rsidR="00CB374B">
        <w:rPr>
          <w:sz w:val="28"/>
        </w:rPr>
        <w:t>106,5</w:t>
      </w:r>
      <w:r w:rsidR="00095672" w:rsidRPr="00BD7984">
        <w:rPr>
          <w:sz w:val="28"/>
        </w:rPr>
        <w:t xml:space="preserve"> </w:t>
      </w:r>
      <w:proofErr w:type="spellStart"/>
      <w:r w:rsidRPr="00BD7984">
        <w:rPr>
          <w:sz w:val="28"/>
        </w:rPr>
        <w:t>млн.т</w:t>
      </w:r>
      <w:proofErr w:type="spellEnd"/>
      <w:r w:rsidR="00864EC2">
        <w:rPr>
          <w:sz w:val="28"/>
        </w:rPr>
        <w:t xml:space="preserve"> </w:t>
      </w:r>
      <w:proofErr w:type="spellStart"/>
      <w:r w:rsidR="00712837">
        <w:rPr>
          <w:sz w:val="28"/>
        </w:rPr>
        <w:t>умов</w:t>
      </w:r>
      <w:r w:rsidR="00864EC2">
        <w:rPr>
          <w:sz w:val="28"/>
        </w:rPr>
        <w:t>.п</w:t>
      </w:r>
      <w:r w:rsidR="00712837">
        <w:rPr>
          <w:sz w:val="28"/>
        </w:rPr>
        <w:t>алив</w:t>
      </w:r>
      <w:proofErr w:type="spellEnd"/>
      <w:r w:rsidRPr="00BD7984">
        <w:rPr>
          <w:sz w:val="28"/>
        </w:rPr>
        <w:t xml:space="preserve"> первинних і вторинних видів</w:t>
      </w:r>
      <w:r w:rsidR="00CB374B">
        <w:rPr>
          <w:sz w:val="28"/>
        </w:rPr>
        <w:t xml:space="preserve"> </w:t>
      </w:r>
      <w:r w:rsidR="00140777" w:rsidRPr="00BD7984">
        <w:rPr>
          <w:sz w:val="28"/>
        </w:rPr>
        <w:t>(з</w:t>
      </w:r>
      <w:r w:rsidRPr="00BD7984">
        <w:rPr>
          <w:sz w:val="28"/>
        </w:rPr>
        <w:t xml:space="preserve"> урахуванням обсягів реалізації</w:t>
      </w:r>
      <w:r w:rsidR="00BD3F54" w:rsidRPr="00BD7984">
        <w:rPr>
          <w:sz w:val="28"/>
        </w:rPr>
        <w:t xml:space="preserve"> населенню), що на </w:t>
      </w:r>
      <w:r w:rsidR="00CB374B">
        <w:rPr>
          <w:sz w:val="28"/>
        </w:rPr>
        <w:t>5,2</w:t>
      </w:r>
      <w:r w:rsidR="00C10C4E" w:rsidRPr="008B6B74">
        <w:rPr>
          <w:sz w:val="28"/>
        </w:rPr>
        <w:t>%</w:t>
      </w:r>
      <w:r w:rsidR="00C10C4E" w:rsidRPr="00BD7984">
        <w:rPr>
          <w:sz w:val="28"/>
        </w:rPr>
        <w:t xml:space="preserve"> </w:t>
      </w:r>
      <w:r w:rsidR="00634FD4">
        <w:rPr>
          <w:sz w:val="28"/>
        </w:rPr>
        <w:t>мен</w:t>
      </w:r>
      <w:r w:rsidR="00C10C4E" w:rsidRPr="00BD7984">
        <w:rPr>
          <w:sz w:val="28"/>
        </w:rPr>
        <w:t>ше</w:t>
      </w:r>
      <w:r w:rsidRPr="00BD7984">
        <w:rPr>
          <w:sz w:val="28"/>
        </w:rPr>
        <w:t xml:space="preserve">, ніж </w:t>
      </w:r>
      <w:r w:rsidR="00A612EE" w:rsidRPr="00BD7984">
        <w:rPr>
          <w:sz w:val="28"/>
        </w:rPr>
        <w:t>у</w:t>
      </w:r>
      <w:r w:rsidRPr="00BD7984">
        <w:rPr>
          <w:sz w:val="28"/>
        </w:rPr>
        <w:t xml:space="preserve"> попередн</w:t>
      </w:r>
      <w:r w:rsidR="00A612EE" w:rsidRPr="00BD7984">
        <w:rPr>
          <w:sz w:val="28"/>
        </w:rPr>
        <w:t>ьому</w:t>
      </w:r>
      <w:r w:rsidRPr="00BD7984">
        <w:rPr>
          <w:sz w:val="28"/>
        </w:rPr>
        <w:t xml:space="preserve"> р</w:t>
      </w:r>
      <w:r w:rsidR="00A612EE" w:rsidRPr="00BD7984">
        <w:rPr>
          <w:sz w:val="28"/>
        </w:rPr>
        <w:t>оці</w:t>
      </w:r>
      <w:r w:rsidRPr="00BD7984">
        <w:rPr>
          <w:sz w:val="28"/>
        </w:rPr>
        <w:t>.</w:t>
      </w:r>
    </w:p>
    <w:p w:rsidR="00203D56" w:rsidRDefault="00203D56" w:rsidP="000B7B2F">
      <w:pPr>
        <w:spacing w:before="120" w:after="120" w:line="360" w:lineRule="exact"/>
        <w:ind w:firstLine="709"/>
        <w:jc w:val="both"/>
        <w:rPr>
          <w:sz w:val="28"/>
        </w:rPr>
      </w:pPr>
    </w:p>
    <w:p w:rsidR="000B7B2F" w:rsidRPr="00496259" w:rsidRDefault="000B7B2F" w:rsidP="000B7B2F">
      <w:pPr>
        <w:spacing w:before="120" w:after="120" w:line="360" w:lineRule="exact"/>
        <w:jc w:val="center"/>
        <w:rPr>
          <w:b/>
          <w:sz w:val="28"/>
        </w:rPr>
      </w:pPr>
      <w:r w:rsidRPr="000B7B2F">
        <w:rPr>
          <w:b/>
          <w:sz w:val="28"/>
        </w:rPr>
        <w:t xml:space="preserve">Структура </w:t>
      </w:r>
      <w:r w:rsidR="00ED494B">
        <w:rPr>
          <w:b/>
          <w:sz w:val="28"/>
        </w:rPr>
        <w:t>використ</w:t>
      </w:r>
      <w:r w:rsidRPr="000B7B2F">
        <w:rPr>
          <w:b/>
          <w:sz w:val="28"/>
        </w:rPr>
        <w:t>ання палива</w:t>
      </w:r>
      <w:r w:rsidR="00496259">
        <w:rPr>
          <w:b/>
          <w:sz w:val="28"/>
        </w:rPr>
        <w:t xml:space="preserve">, </w:t>
      </w:r>
      <w:r w:rsidR="00496259" w:rsidRPr="00496259">
        <w:rPr>
          <w:sz w:val="28"/>
        </w:rPr>
        <w:t>у %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2F03C8" w:rsidRPr="002F03C8" w:rsidTr="002B68C2">
        <w:trPr>
          <w:trHeight w:val="441"/>
        </w:trPr>
        <w:tc>
          <w:tcPr>
            <w:tcW w:w="4678" w:type="dxa"/>
            <w:shd w:val="clear" w:color="auto" w:fill="auto"/>
          </w:tcPr>
          <w:p w:rsidR="002F03C8" w:rsidRPr="00083504" w:rsidRDefault="000B7B2F" w:rsidP="00083504">
            <w:pPr>
              <w:spacing w:line="360" w:lineRule="exact"/>
              <w:jc w:val="center"/>
              <w:rPr>
                <w:b/>
                <w:sz w:val="28"/>
              </w:rPr>
            </w:pPr>
            <w:r w:rsidRPr="000B7B2F">
              <w:rPr>
                <w:b/>
                <w:sz w:val="28"/>
              </w:rPr>
              <w:t>201</w:t>
            </w:r>
            <w:r w:rsidR="00083504">
              <w:rPr>
                <w:b/>
                <w:sz w:val="28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2F03C8" w:rsidRPr="00083504" w:rsidRDefault="000B7B2F" w:rsidP="00083504">
            <w:pPr>
              <w:spacing w:line="360" w:lineRule="exact"/>
              <w:jc w:val="center"/>
              <w:rPr>
                <w:b/>
                <w:sz w:val="28"/>
              </w:rPr>
            </w:pPr>
            <w:r w:rsidRPr="000B7B2F">
              <w:rPr>
                <w:b/>
                <w:sz w:val="28"/>
              </w:rPr>
              <w:t>201</w:t>
            </w:r>
            <w:r w:rsidR="00083504">
              <w:rPr>
                <w:b/>
                <w:sz w:val="28"/>
              </w:rPr>
              <w:t>7</w:t>
            </w:r>
          </w:p>
        </w:tc>
      </w:tr>
    </w:tbl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6"/>
      </w:tblGrid>
      <w:tr w:rsidR="002B68C2" w:rsidTr="002B68C2">
        <w:tc>
          <w:tcPr>
            <w:tcW w:w="4673" w:type="dxa"/>
          </w:tcPr>
          <w:p w:rsidR="002B68C2" w:rsidRDefault="00C769AF" w:rsidP="006F0F1C">
            <w:r w:rsidRPr="002F03C8">
              <w:rPr>
                <w:noProof/>
                <w:sz w:val="28"/>
                <w:lang w:eastAsia="uk-UA"/>
              </w:rPr>
              <w:drawing>
                <wp:inline distT="0" distB="0" distL="0" distR="0" wp14:anchorId="00DA48FD" wp14:editId="512EB7AC">
                  <wp:extent cx="2876550" cy="2238375"/>
                  <wp:effectExtent l="0" t="0" r="0" b="0"/>
                  <wp:docPr id="3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4683" w:type="dxa"/>
          </w:tcPr>
          <w:p w:rsidR="002B68C2" w:rsidRDefault="000A142A" w:rsidP="006F0F1C">
            <w:r w:rsidRPr="002F03C8">
              <w:rPr>
                <w:noProof/>
                <w:sz w:val="28"/>
                <w:lang w:eastAsia="uk-UA"/>
              </w:rPr>
              <w:drawing>
                <wp:inline distT="0" distB="0" distL="0" distR="0" wp14:anchorId="72A5DCCB" wp14:editId="60145E04">
                  <wp:extent cx="2876550" cy="2171700"/>
                  <wp:effectExtent l="0" t="0" r="0" b="0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2A5D68" w:rsidRPr="00BD7984" w:rsidRDefault="002A5D68" w:rsidP="00121A85">
      <w:pPr>
        <w:spacing w:line="360" w:lineRule="exact"/>
        <w:ind w:firstLine="709"/>
        <w:jc w:val="both"/>
        <w:rPr>
          <w:sz w:val="28"/>
          <w:szCs w:val="28"/>
        </w:rPr>
      </w:pPr>
      <w:r w:rsidRPr="00BD7984">
        <w:rPr>
          <w:sz w:val="28"/>
          <w:szCs w:val="28"/>
        </w:rPr>
        <w:t>У с</w:t>
      </w:r>
      <w:r w:rsidR="00055661" w:rsidRPr="00BD7984">
        <w:rPr>
          <w:sz w:val="28"/>
          <w:szCs w:val="28"/>
        </w:rPr>
        <w:t xml:space="preserve">труктурі використаного палива </w:t>
      </w:r>
      <w:r w:rsidR="00095672" w:rsidRPr="00BD7984">
        <w:rPr>
          <w:sz w:val="28"/>
          <w:szCs w:val="28"/>
        </w:rPr>
        <w:t>3</w:t>
      </w:r>
      <w:r w:rsidR="00CB374B">
        <w:rPr>
          <w:sz w:val="28"/>
          <w:szCs w:val="28"/>
          <w:lang w:val="ru-RU"/>
        </w:rPr>
        <w:t>4</w:t>
      </w:r>
      <w:r w:rsidR="000A142A">
        <w:rPr>
          <w:sz w:val="28"/>
          <w:szCs w:val="28"/>
        </w:rPr>
        <w:t>,</w:t>
      </w:r>
      <w:r w:rsidR="00CB374B">
        <w:rPr>
          <w:sz w:val="28"/>
          <w:szCs w:val="28"/>
          <w:lang w:val="ru-RU"/>
        </w:rPr>
        <w:t>3</w:t>
      </w:r>
      <w:r w:rsidR="00074B58" w:rsidRPr="00BD7984">
        <w:rPr>
          <w:sz w:val="28"/>
          <w:szCs w:val="28"/>
        </w:rPr>
        <w:t xml:space="preserve">% припадало на </w:t>
      </w:r>
      <w:r w:rsidR="00D80BAE" w:rsidRPr="00BD7984">
        <w:rPr>
          <w:sz w:val="28"/>
          <w:szCs w:val="28"/>
        </w:rPr>
        <w:t xml:space="preserve">природний </w:t>
      </w:r>
      <w:r w:rsidR="00074B58" w:rsidRPr="00BD7984">
        <w:rPr>
          <w:sz w:val="28"/>
          <w:szCs w:val="28"/>
        </w:rPr>
        <w:t xml:space="preserve">газ, </w:t>
      </w:r>
      <w:r w:rsidR="00A612EE" w:rsidRPr="00BD7984">
        <w:rPr>
          <w:sz w:val="28"/>
          <w:szCs w:val="28"/>
        </w:rPr>
        <w:t>3</w:t>
      </w:r>
      <w:r w:rsidR="00CB374B">
        <w:rPr>
          <w:sz w:val="28"/>
          <w:szCs w:val="28"/>
          <w:lang w:val="ru-RU"/>
        </w:rPr>
        <w:t>0</w:t>
      </w:r>
      <w:r w:rsidR="000B7B2F">
        <w:rPr>
          <w:sz w:val="28"/>
          <w:szCs w:val="28"/>
          <w:lang w:val="ru-RU"/>
        </w:rPr>
        <w:t>,</w:t>
      </w:r>
      <w:r w:rsidR="00CB374B">
        <w:rPr>
          <w:sz w:val="28"/>
          <w:szCs w:val="28"/>
          <w:lang w:val="ru-RU"/>
        </w:rPr>
        <w:t>1</w:t>
      </w:r>
      <w:r w:rsidR="00A71C65" w:rsidRPr="00BD7984">
        <w:rPr>
          <w:sz w:val="28"/>
          <w:szCs w:val="28"/>
        </w:rPr>
        <w:t>%</w:t>
      </w:r>
      <w:r w:rsidR="00074B58" w:rsidRPr="00BD7984">
        <w:rPr>
          <w:sz w:val="28"/>
          <w:szCs w:val="28"/>
        </w:rPr>
        <w:t xml:space="preserve"> </w:t>
      </w:r>
      <w:r w:rsidR="007D08E7" w:rsidRPr="00BD7984">
        <w:rPr>
          <w:sz w:val="28"/>
          <w:szCs w:val="28"/>
        </w:rPr>
        <w:t>– на вугілля,</w:t>
      </w:r>
      <w:r w:rsidR="002C26C4" w:rsidRPr="00BD7984">
        <w:rPr>
          <w:sz w:val="28"/>
          <w:szCs w:val="28"/>
        </w:rPr>
        <w:t xml:space="preserve"> </w:t>
      </w:r>
      <w:r w:rsidR="008B6B74">
        <w:rPr>
          <w:sz w:val="28"/>
          <w:szCs w:val="28"/>
        </w:rPr>
        <w:t>1</w:t>
      </w:r>
      <w:r w:rsidR="00911AE9">
        <w:rPr>
          <w:sz w:val="28"/>
          <w:szCs w:val="28"/>
          <w:lang w:val="ru-RU"/>
        </w:rPr>
        <w:t>3</w:t>
      </w:r>
      <w:r w:rsidR="008B6B74" w:rsidRPr="00BD7984">
        <w:rPr>
          <w:sz w:val="28"/>
          <w:szCs w:val="28"/>
        </w:rPr>
        <w:t>,</w:t>
      </w:r>
      <w:r w:rsidR="00911AE9">
        <w:rPr>
          <w:sz w:val="28"/>
          <w:szCs w:val="28"/>
          <w:lang w:val="ru-RU"/>
        </w:rPr>
        <w:t>0</w:t>
      </w:r>
      <w:r w:rsidR="008B6B74" w:rsidRPr="00BD7984">
        <w:rPr>
          <w:sz w:val="28"/>
          <w:szCs w:val="28"/>
        </w:rPr>
        <w:t>% – на нафтопродукти</w:t>
      </w:r>
      <w:r w:rsidR="008B6B74">
        <w:rPr>
          <w:sz w:val="28"/>
          <w:szCs w:val="28"/>
        </w:rPr>
        <w:t>,</w:t>
      </w:r>
      <w:r w:rsidR="008B6B74">
        <w:rPr>
          <w:sz w:val="28"/>
          <w:szCs w:val="28"/>
          <w:lang w:val="ru-RU"/>
        </w:rPr>
        <w:t xml:space="preserve"> </w:t>
      </w:r>
      <w:r w:rsidR="00A9224A">
        <w:rPr>
          <w:sz w:val="28"/>
          <w:szCs w:val="28"/>
          <w:lang w:val="ru-RU"/>
        </w:rPr>
        <w:t>1</w:t>
      </w:r>
      <w:r w:rsidR="00824BA0">
        <w:rPr>
          <w:sz w:val="28"/>
          <w:szCs w:val="28"/>
          <w:lang w:val="ru-RU"/>
        </w:rPr>
        <w:t>0</w:t>
      </w:r>
      <w:r w:rsidR="00A9224A">
        <w:rPr>
          <w:sz w:val="28"/>
          <w:szCs w:val="28"/>
          <w:lang w:val="ru-RU"/>
        </w:rPr>
        <w:t>,</w:t>
      </w:r>
      <w:r w:rsidR="00CB374B">
        <w:rPr>
          <w:sz w:val="28"/>
          <w:szCs w:val="28"/>
          <w:lang w:val="ru-RU"/>
        </w:rPr>
        <w:t>7</w:t>
      </w:r>
      <w:r w:rsidR="00A9224A" w:rsidRPr="00BD7984">
        <w:rPr>
          <w:sz w:val="28"/>
          <w:szCs w:val="28"/>
        </w:rPr>
        <w:t>% – на кокс і напівкокс</w:t>
      </w:r>
      <w:r w:rsidR="006741B2">
        <w:rPr>
          <w:sz w:val="28"/>
          <w:szCs w:val="28"/>
        </w:rPr>
        <w:t xml:space="preserve"> та 11,9%</w:t>
      </w:r>
      <w:r w:rsidR="00824BA0" w:rsidRPr="00BD7984">
        <w:rPr>
          <w:sz w:val="28"/>
          <w:szCs w:val="28"/>
        </w:rPr>
        <w:t xml:space="preserve"> – </w:t>
      </w:r>
      <w:r w:rsidR="00824BA0">
        <w:rPr>
          <w:sz w:val="28"/>
          <w:szCs w:val="28"/>
        </w:rPr>
        <w:t>на інші види палива</w:t>
      </w:r>
      <w:r w:rsidR="00677476" w:rsidRPr="00BD7984">
        <w:rPr>
          <w:sz w:val="28"/>
          <w:szCs w:val="28"/>
        </w:rPr>
        <w:t>.</w:t>
      </w:r>
      <w:r w:rsidR="00FF0A94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П</w:t>
      </w:r>
      <w:r w:rsidR="002932C6" w:rsidRPr="00BD7984">
        <w:rPr>
          <w:sz w:val="28"/>
          <w:szCs w:val="28"/>
        </w:rPr>
        <w:t>орівняно з 201</w:t>
      </w:r>
      <w:r w:rsidR="00911AE9">
        <w:rPr>
          <w:sz w:val="28"/>
          <w:szCs w:val="28"/>
        </w:rPr>
        <w:t>6</w:t>
      </w:r>
      <w:r w:rsidR="002932C6" w:rsidRPr="00BD7984">
        <w:rPr>
          <w:sz w:val="28"/>
          <w:szCs w:val="28"/>
        </w:rPr>
        <w:t>р</w:t>
      </w:r>
      <w:r w:rsidR="00121A85">
        <w:rPr>
          <w:sz w:val="28"/>
          <w:szCs w:val="28"/>
        </w:rPr>
        <w:t>.</w:t>
      </w:r>
      <w:r w:rsidR="002932C6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у</w:t>
      </w:r>
      <w:r w:rsidR="00121A85" w:rsidRPr="00BD7984">
        <w:rPr>
          <w:sz w:val="28"/>
          <w:szCs w:val="28"/>
        </w:rPr>
        <w:t xml:space="preserve"> структурі </w:t>
      </w:r>
      <w:r w:rsidR="00ED494B">
        <w:rPr>
          <w:sz w:val="28"/>
          <w:szCs w:val="28"/>
        </w:rPr>
        <w:t>використання</w:t>
      </w:r>
      <w:r w:rsidR="00121A85" w:rsidRPr="00BD7984">
        <w:rPr>
          <w:sz w:val="28"/>
          <w:szCs w:val="28"/>
        </w:rPr>
        <w:t xml:space="preserve"> палива </w:t>
      </w:r>
      <w:r w:rsidR="00C20E9C" w:rsidRPr="00BD7984">
        <w:rPr>
          <w:sz w:val="28"/>
          <w:szCs w:val="28"/>
        </w:rPr>
        <w:t>відбул</w:t>
      </w:r>
      <w:r w:rsidR="00E81C8E">
        <w:rPr>
          <w:sz w:val="28"/>
          <w:szCs w:val="28"/>
        </w:rPr>
        <w:t>и</w:t>
      </w:r>
      <w:r w:rsidR="00C20E9C" w:rsidRPr="00BD7984">
        <w:rPr>
          <w:sz w:val="28"/>
          <w:szCs w:val="28"/>
        </w:rPr>
        <w:t>сь</w:t>
      </w:r>
      <w:r w:rsidR="00E81C8E">
        <w:rPr>
          <w:sz w:val="28"/>
          <w:szCs w:val="28"/>
        </w:rPr>
        <w:t xml:space="preserve"> незначні зміни</w:t>
      </w:r>
      <w:r w:rsidR="00C20E9C" w:rsidRPr="00BD7984">
        <w:rPr>
          <w:sz w:val="28"/>
          <w:szCs w:val="28"/>
        </w:rPr>
        <w:t>:</w:t>
      </w:r>
      <w:r w:rsidR="002F50F6" w:rsidRPr="00BD7984">
        <w:rPr>
          <w:sz w:val="28"/>
          <w:szCs w:val="28"/>
        </w:rPr>
        <w:t xml:space="preserve"> </w:t>
      </w:r>
      <w:r w:rsidR="00ED494B">
        <w:rPr>
          <w:sz w:val="28"/>
          <w:szCs w:val="28"/>
        </w:rPr>
        <w:t>збільшил</w:t>
      </w:r>
      <w:r w:rsidR="00C9131C">
        <w:rPr>
          <w:sz w:val="28"/>
          <w:szCs w:val="28"/>
        </w:rPr>
        <w:t>и</w:t>
      </w:r>
      <w:r w:rsidR="00ED494B">
        <w:rPr>
          <w:sz w:val="28"/>
          <w:szCs w:val="28"/>
        </w:rPr>
        <w:t xml:space="preserve">сь </w:t>
      </w:r>
      <w:r w:rsidR="002F50F6" w:rsidRPr="00BD7984">
        <w:rPr>
          <w:sz w:val="28"/>
          <w:szCs w:val="28"/>
        </w:rPr>
        <w:t>част</w:t>
      </w:r>
      <w:r w:rsidR="00DD05BE" w:rsidRPr="00BD7984">
        <w:rPr>
          <w:sz w:val="28"/>
          <w:szCs w:val="28"/>
        </w:rPr>
        <w:t>к</w:t>
      </w:r>
      <w:r w:rsidR="00C9131C">
        <w:rPr>
          <w:sz w:val="28"/>
          <w:szCs w:val="28"/>
        </w:rPr>
        <w:t>и</w:t>
      </w:r>
      <w:r w:rsidR="00911AE9" w:rsidRPr="00911AE9">
        <w:rPr>
          <w:sz w:val="28"/>
          <w:szCs w:val="28"/>
        </w:rPr>
        <w:t xml:space="preserve"> </w:t>
      </w:r>
      <w:r w:rsidR="00C9131C" w:rsidRPr="00BD7984">
        <w:rPr>
          <w:sz w:val="28"/>
          <w:szCs w:val="28"/>
        </w:rPr>
        <w:t>нафтопродукт</w:t>
      </w:r>
      <w:r w:rsidR="00C9131C" w:rsidRPr="00C9131C">
        <w:rPr>
          <w:sz w:val="28"/>
          <w:szCs w:val="28"/>
        </w:rPr>
        <w:t>ів</w:t>
      </w:r>
      <w:r w:rsidR="008123FC" w:rsidRPr="008123FC">
        <w:rPr>
          <w:sz w:val="28"/>
          <w:szCs w:val="28"/>
        </w:rPr>
        <w:t xml:space="preserve"> </w:t>
      </w:r>
      <w:r w:rsidR="008123FC">
        <w:rPr>
          <w:sz w:val="28"/>
          <w:szCs w:val="28"/>
        </w:rPr>
        <w:t>та</w:t>
      </w:r>
      <w:r w:rsidR="008123FC" w:rsidRPr="008123FC">
        <w:rPr>
          <w:sz w:val="28"/>
          <w:szCs w:val="28"/>
        </w:rPr>
        <w:t xml:space="preserve"> </w:t>
      </w:r>
      <w:r w:rsidR="008123FC">
        <w:rPr>
          <w:sz w:val="28"/>
          <w:szCs w:val="28"/>
        </w:rPr>
        <w:t>інших видів палива відповідно</w:t>
      </w:r>
      <w:r w:rsidR="00C9131C" w:rsidRPr="00C9131C">
        <w:rPr>
          <w:sz w:val="28"/>
          <w:szCs w:val="28"/>
        </w:rPr>
        <w:t xml:space="preserve"> на </w:t>
      </w:r>
      <w:r w:rsidR="00CB374B">
        <w:rPr>
          <w:sz w:val="28"/>
          <w:szCs w:val="28"/>
        </w:rPr>
        <w:t>1</w:t>
      </w:r>
      <w:r w:rsidR="00083504">
        <w:rPr>
          <w:sz w:val="28"/>
          <w:szCs w:val="28"/>
        </w:rPr>
        <w:t>,</w:t>
      </w:r>
      <w:r w:rsidR="00CB374B">
        <w:rPr>
          <w:sz w:val="28"/>
          <w:szCs w:val="28"/>
        </w:rPr>
        <w:t>1</w:t>
      </w:r>
      <w:r w:rsidR="00C9131C" w:rsidRPr="00C9131C">
        <w:rPr>
          <w:sz w:val="28"/>
          <w:szCs w:val="28"/>
        </w:rPr>
        <w:t xml:space="preserve"> </w:t>
      </w:r>
      <w:proofErr w:type="spellStart"/>
      <w:r w:rsidR="00C9131C" w:rsidRPr="00C9131C">
        <w:rPr>
          <w:sz w:val="28"/>
          <w:szCs w:val="28"/>
        </w:rPr>
        <w:t>в.п</w:t>
      </w:r>
      <w:proofErr w:type="spellEnd"/>
      <w:r w:rsidR="00C9131C" w:rsidRPr="00C9131C">
        <w:rPr>
          <w:sz w:val="28"/>
          <w:szCs w:val="28"/>
        </w:rPr>
        <w:t>.</w:t>
      </w:r>
      <w:r w:rsidR="008123FC">
        <w:rPr>
          <w:sz w:val="28"/>
          <w:szCs w:val="28"/>
        </w:rPr>
        <w:t>,</w:t>
      </w:r>
      <w:r w:rsidR="00C9131C" w:rsidRPr="00C9131C">
        <w:rPr>
          <w:sz w:val="28"/>
          <w:szCs w:val="28"/>
        </w:rPr>
        <w:t xml:space="preserve"> </w:t>
      </w:r>
      <w:r w:rsidR="00911AE9" w:rsidRPr="00BD7984">
        <w:rPr>
          <w:sz w:val="28"/>
          <w:szCs w:val="28"/>
        </w:rPr>
        <w:t>кокс</w:t>
      </w:r>
      <w:r w:rsidR="00911AE9">
        <w:rPr>
          <w:sz w:val="28"/>
          <w:szCs w:val="28"/>
        </w:rPr>
        <w:t>у</w:t>
      </w:r>
      <w:r w:rsidR="00911AE9" w:rsidRPr="00BD7984">
        <w:rPr>
          <w:sz w:val="28"/>
          <w:szCs w:val="28"/>
        </w:rPr>
        <w:t xml:space="preserve"> і напівкокс</w:t>
      </w:r>
      <w:r w:rsidR="00911AE9">
        <w:rPr>
          <w:sz w:val="28"/>
          <w:szCs w:val="28"/>
        </w:rPr>
        <w:t>у</w:t>
      </w:r>
      <w:r w:rsidR="00911AE9" w:rsidRPr="00140777">
        <w:rPr>
          <w:sz w:val="28"/>
          <w:szCs w:val="28"/>
        </w:rPr>
        <w:t xml:space="preserve"> </w:t>
      </w:r>
      <w:r w:rsidR="00911AE9" w:rsidRPr="00C9131C">
        <w:rPr>
          <w:sz w:val="28"/>
          <w:szCs w:val="28"/>
        </w:rPr>
        <w:t>на</w:t>
      </w:r>
      <w:r w:rsidR="00911AE9">
        <w:rPr>
          <w:sz w:val="28"/>
          <w:szCs w:val="28"/>
        </w:rPr>
        <w:t xml:space="preserve"> </w:t>
      </w:r>
      <w:r w:rsidR="006741B2" w:rsidRPr="00BD7984">
        <w:rPr>
          <w:sz w:val="28"/>
          <w:szCs w:val="28"/>
        </w:rPr>
        <w:t>–</w:t>
      </w:r>
      <w:r w:rsidR="006741B2">
        <w:rPr>
          <w:sz w:val="28"/>
          <w:szCs w:val="28"/>
        </w:rPr>
        <w:t xml:space="preserve"> </w:t>
      </w:r>
      <w:r w:rsidR="00911AE9">
        <w:rPr>
          <w:sz w:val="28"/>
          <w:szCs w:val="28"/>
        </w:rPr>
        <w:t>0,</w:t>
      </w:r>
      <w:r w:rsidR="00CB374B">
        <w:rPr>
          <w:sz w:val="28"/>
          <w:szCs w:val="28"/>
        </w:rPr>
        <w:t>5</w:t>
      </w:r>
      <w:r w:rsidR="00911AE9" w:rsidRPr="00C9131C">
        <w:rPr>
          <w:sz w:val="28"/>
          <w:szCs w:val="28"/>
        </w:rPr>
        <w:t xml:space="preserve"> </w:t>
      </w:r>
      <w:proofErr w:type="spellStart"/>
      <w:r w:rsidR="00911AE9" w:rsidRPr="00C9131C">
        <w:rPr>
          <w:sz w:val="28"/>
          <w:szCs w:val="28"/>
        </w:rPr>
        <w:t>в.п</w:t>
      </w:r>
      <w:proofErr w:type="spellEnd"/>
      <w:r w:rsidR="00911AE9" w:rsidRPr="00C9131C">
        <w:rPr>
          <w:sz w:val="28"/>
          <w:szCs w:val="28"/>
        </w:rPr>
        <w:t>.</w:t>
      </w:r>
      <w:r w:rsidR="00CB374B" w:rsidRPr="00CB374B">
        <w:rPr>
          <w:sz w:val="28"/>
          <w:szCs w:val="28"/>
        </w:rPr>
        <w:t xml:space="preserve"> </w:t>
      </w:r>
      <w:r w:rsidR="007355CC">
        <w:rPr>
          <w:sz w:val="28"/>
          <w:szCs w:val="28"/>
        </w:rPr>
        <w:t xml:space="preserve">при одночасному </w:t>
      </w:r>
      <w:r w:rsidR="00ED494B">
        <w:rPr>
          <w:sz w:val="28"/>
          <w:szCs w:val="28"/>
        </w:rPr>
        <w:t>змен</w:t>
      </w:r>
      <w:r w:rsidR="007355CC">
        <w:rPr>
          <w:sz w:val="28"/>
          <w:szCs w:val="28"/>
        </w:rPr>
        <w:t>шенні</w:t>
      </w:r>
      <w:r w:rsidR="00F257B8" w:rsidRPr="00BD7984">
        <w:rPr>
          <w:sz w:val="28"/>
          <w:szCs w:val="28"/>
        </w:rPr>
        <w:t xml:space="preserve"> </w:t>
      </w:r>
      <w:r w:rsidR="007355CC" w:rsidRPr="007355CC">
        <w:rPr>
          <w:sz w:val="28"/>
          <w:szCs w:val="28"/>
        </w:rPr>
        <w:t>використання</w:t>
      </w:r>
      <w:r w:rsidR="00B6667F" w:rsidRPr="00B6667F">
        <w:rPr>
          <w:sz w:val="28"/>
          <w:szCs w:val="28"/>
        </w:rPr>
        <w:t xml:space="preserve"> </w:t>
      </w:r>
      <w:r w:rsidR="00CB374B">
        <w:rPr>
          <w:sz w:val="28"/>
          <w:szCs w:val="28"/>
        </w:rPr>
        <w:t>вугілля на</w:t>
      </w:r>
      <w:r w:rsidR="006741B2">
        <w:rPr>
          <w:sz w:val="28"/>
          <w:szCs w:val="28"/>
        </w:rPr>
        <w:t xml:space="preserve"> </w:t>
      </w:r>
      <w:r w:rsidR="00CB374B">
        <w:rPr>
          <w:sz w:val="28"/>
          <w:szCs w:val="28"/>
        </w:rPr>
        <w:t xml:space="preserve">1,7 </w:t>
      </w:r>
      <w:proofErr w:type="spellStart"/>
      <w:r w:rsidR="00CB374B">
        <w:rPr>
          <w:sz w:val="28"/>
          <w:szCs w:val="28"/>
        </w:rPr>
        <w:t>в.п</w:t>
      </w:r>
      <w:proofErr w:type="spellEnd"/>
      <w:r w:rsidR="00CB374B">
        <w:rPr>
          <w:sz w:val="28"/>
          <w:szCs w:val="28"/>
        </w:rPr>
        <w:t>.</w:t>
      </w:r>
    </w:p>
    <w:p w:rsidR="002A5D68" w:rsidRPr="0028767E" w:rsidRDefault="001607D2" w:rsidP="00121A85">
      <w:pPr>
        <w:pStyle w:val="1"/>
        <w:ind w:firstLine="709"/>
        <w:jc w:val="both"/>
        <w:rPr>
          <w:sz w:val="28"/>
          <w:lang w:val="uk-UA"/>
        </w:rPr>
      </w:pPr>
      <w:r w:rsidRPr="0028767E">
        <w:rPr>
          <w:sz w:val="28"/>
          <w:lang w:val="uk-UA"/>
        </w:rPr>
        <w:t>У</w:t>
      </w:r>
      <w:r w:rsidR="007D08E7" w:rsidRPr="0028767E">
        <w:rPr>
          <w:sz w:val="28"/>
          <w:lang w:val="uk-UA"/>
        </w:rPr>
        <w:t xml:space="preserve"> р</w:t>
      </w:r>
      <w:r w:rsidR="002A5D68" w:rsidRPr="0028767E">
        <w:rPr>
          <w:sz w:val="28"/>
          <w:lang w:val="uk-UA"/>
        </w:rPr>
        <w:t>озподіл</w:t>
      </w:r>
      <w:r w:rsidR="007D08E7" w:rsidRPr="0028767E">
        <w:rPr>
          <w:sz w:val="28"/>
          <w:lang w:val="uk-UA"/>
        </w:rPr>
        <w:t>і</w:t>
      </w:r>
      <w:r w:rsidR="002A5D68" w:rsidRPr="0028767E">
        <w:rPr>
          <w:sz w:val="28"/>
          <w:lang w:val="uk-UA"/>
        </w:rPr>
        <w:t xml:space="preserve"> </w:t>
      </w:r>
      <w:r w:rsidR="0027100E" w:rsidRPr="0028767E">
        <w:rPr>
          <w:sz w:val="28"/>
          <w:lang w:val="uk-UA"/>
        </w:rPr>
        <w:t>палива за напрям</w:t>
      </w:r>
      <w:r w:rsidR="008F1523" w:rsidRPr="0028767E">
        <w:rPr>
          <w:sz w:val="28"/>
          <w:lang w:val="uk-UA"/>
        </w:rPr>
        <w:t>ами споживання</w:t>
      </w:r>
      <w:r w:rsidR="00232A89" w:rsidRPr="0028767E">
        <w:rPr>
          <w:sz w:val="28"/>
          <w:lang w:val="uk-UA"/>
        </w:rPr>
        <w:t xml:space="preserve"> </w:t>
      </w:r>
      <w:r w:rsidR="009B37B7" w:rsidRPr="0028767E">
        <w:rPr>
          <w:sz w:val="28"/>
          <w:lang w:val="uk-UA"/>
        </w:rPr>
        <w:t>н</w:t>
      </w:r>
      <w:r w:rsidR="002A5D68" w:rsidRPr="0028767E">
        <w:rPr>
          <w:sz w:val="28"/>
          <w:lang w:val="uk-UA"/>
        </w:rPr>
        <w:t>а перетворення в інші вид</w:t>
      </w:r>
      <w:r w:rsidR="00EE5067" w:rsidRPr="0028767E">
        <w:rPr>
          <w:sz w:val="28"/>
          <w:lang w:val="uk-UA"/>
        </w:rPr>
        <w:t>и</w:t>
      </w:r>
      <w:r w:rsidR="00AA2078" w:rsidRPr="0028767E">
        <w:rPr>
          <w:sz w:val="28"/>
          <w:lang w:val="uk-UA"/>
        </w:rPr>
        <w:t xml:space="preserve"> палива та енергію</w:t>
      </w:r>
      <w:r w:rsidR="009B37B7" w:rsidRPr="0028767E">
        <w:rPr>
          <w:sz w:val="28"/>
          <w:lang w:val="uk-UA"/>
        </w:rPr>
        <w:t xml:space="preserve"> припад</w:t>
      </w:r>
      <w:r w:rsidR="00866DE0" w:rsidRPr="0028767E">
        <w:rPr>
          <w:sz w:val="28"/>
          <w:lang w:val="uk-UA"/>
        </w:rPr>
        <w:t>ало</w:t>
      </w:r>
      <w:r w:rsidR="002932C6" w:rsidRPr="0028767E">
        <w:rPr>
          <w:sz w:val="28"/>
          <w:lang w:val="uk-UA"/>
        </w:rPr>
        <w:t xml:space="preserve"> </w:t>
      </w:r>
      <w:r w:rsidR="00CB374B">
        <w:rPr>
          <w:sz w:val="28"/>
          <w:lang w:val="uk-UA"/>
        </w:rPr>
        <w:t>48,3</w:t>
      </w:r>
      <w:r w:rsidR="00A71C65" w:rsidRPr="0028767E">
        <w:rPr>
          <w:sz w:val="28"/>
          <w:lang w:val="uk-UA"/>
        </w:rPr>
        <w:t>%</w:t>
      </w:r>
      <w:r w:rsidR="002A5D68" w:rsidRPr="0028767E">
        <w:rPr>
          <w:sz w:val="28"/>
          <w:lang w:val="uk-UA"/>
        </w:rPr>
        <w:t>, на витрати в</w:t>
      </w:r>
      <w:r w:rsidR="006B4ADC" w:rsidRPr="0028767E">
        <w:rPr>
          <w:sz w:val="28"/>
          <w:lang w:val="uk-UA"/>
        </w:rPr>
        <w:t xml:space="preserve"> цілях кінцевого споживання – </w:t>
      </w:r>
      <w:r w:rsidR="00CB374B">
        <w:rPr>
          <w:sz w:val="28"/>
          <w:lang w:val="uk-UA"/>
        </w:rPr>
        <w:t>47,9</w:t>
      </w:r>
      <w:r w:rsidR="00A71C65" w:rsidRPr="0028767E">
        <w:rPr>
          <w:sz w:val="28"/>
          <w:lang w:val="uk-UA"/>
        </w:rPr>
        <w:t>%</w:t>
      </w:r>
      <w:r w:rsidR="006B4ADC" w:rsidRPr="0028767E">
        <w:rPr>
          <w:sz w:val="28"/>
          <w:lang w:val="uk-UA"/>
        </w:rPr>
        <w:t xml:space="preserve">, на неенергетичні потреби – </w:t>
      </w:r>
      <w:r w:rsidR="00A21538" w:rsidRPr="0028767E">
        <w:rPr>
          <w:sz w:val="28"/>
          <w:lang w:val="uk-UA"/>
        </w:rPr>
        <w:t>3</w:t>
      </w:r>
      <w:r w:rsidR="00CB374B">
        <w:rPr>
          <w:sz w:val="28"/>
          <w:lang w:val="uk-UA"/>
        </w:rPr>
        <w:t>,1</w:t>
      </w:r>
      <w:r w:rsidR="00A71C65" w:rsidRPr="0028767E">
        <w:rPr>
          <w:sz w:val="28"/>
          <w:lang w:val="uk-UA"/>
        </w:rPr>
        <w:t>%</w:t>
      </w:r>
      <w:r w:rsidR="002A5D68" w:rsidRPr="0028767E">
        <w:rPr>
          <w:sz w:val="28"/>
          <w:lang w:val="uk-UA"/>
        </w:rPr>
        <w:t>, втрати при розподілі, тран</w:t>
      </w:r>
      <w:r w:rsidR="00685015" w:rsidRPr="0028767E">
        <w:rPr>
          <w:sz w:val="28"/>
          <w:lang w:val="uk-UA"/>
        </w:rPr>
        <w:t xml:space="preserve">спортуванні та зберіганні </w:t>
      </w:r>
      <w:r w:rsidR="002932C6" w:rsidRPr="0028767E">
        <w:rPr>
          <w:sz w:val="28"/>
          <w:lang w:val="uk-UA"/>
        </w:rPr>
        <w:t xml:space="preserve">склали </w:t>
      </w:r>
      <w:r w:rsidR="00CB374B">
        <w:rPr>
          <w:sz w:val="28"/>
          <w:lang w:val="uk-UA"/>
        </w:rPr>
        <w:t>0,7</w:t>
      </w:r>
      <w:r w:rsidR="00B33494" w:rsidRPr="0028767E">
        <w:rPr>
          <w:sz w:val="28"/>
          <w:lang w:val="uk-UA"/>
        </w:rPr>
        <w:t>%</w:t>
      </w:r>
      <w:r w:rsidR="00FE6D9D" w:rsidRPr="0028767E">
        <w:rPr>
          <w:sz w:val="28"/>
          <w:lang w:val="uk-UA"/>
        </w:rPr>
        <w:t xml:space="preserve">. </w:t>
      </w:r>
      <w:r w:rsidR="00232A89" w:rsidRPr="0028767E">
        <w:rPr>
          <w:sz w:val="28"/>
          <w:lang w:val="uk-UA"/>
        </w:rPr>
        <w:t xml:space="preserve"> </w:t>
      </w:r>
    </w:p>
    <w:p w:rsidR="002A5D68" w:rsidRPr="0028767E" w:rsidRDefault="002A5D68" w:rsidP="0074634C">
      <w:pPr>
        <w:pStyle w:val="1"/>
        <w:ind w:firstLine="709"/>
        <w:jc w:val="both"/>
        <w:rPr>
          <w:color w:val="000000"/>
          <w:sz w:val="28"/>
          <w:lang w:val="uk-UA"/>
        </w:rPr>
      </w:pPr>
      <w:r w:rsidRPr="0028767E">
        <w:rPr>
          <w:color w:val="000000"/>
          <w:sz w:val="28"/>
          <w:lang w:val="uk-UA"/>
        </w:rPr>
        <w:t xml:space="preserve">Основна частка у структурі витрат палива на перетворення припадала на вугілля – </w:t>
      </w:r>
      <w:r w:rsidR="005A4B66" w:rsidRPr="0028767E">
        <w:rPr>
          <w:color w:val="000000"/>
          <w:sz w:val="28"/>
          <w:lang w:val="uk-UA"/>
        </w:rPr>
        <w:t>57</w:t>
      </w:r>
      <w:r w:rsidRPr="0028767E">
        <w:rPr>
          <w:color w:val="000000"/>
          <w:sz w:val="28"/>
          <w:lang w:val="uk-UA"/>
        </w:rPr>
        <w:t xml:space="preserve">%, </w:t>
      </w:r>
      <w:r w:rsidR="00D80BAE" w:rsidRPr="0028767E">
        <w:rPr>
          <w:color w:val="000000"/>
          <w:sz w:val="28"/>
          <w:lang w:val="uk-UA"/>
        </w:rPr>
        <w:t xml:space="preserve">природний газ </w:t>
      </w:r>
      <w:r w:rsidRPr="0028767E">
        <w:rPr>
          <w:color w:val="000000"/>
          <w:sz w:val="28"/>
          <w:lang w:val="uk-UA"/>
        </w:rPr>
        <w:t>–</w:t>
      </w:r>
      <w:r w:rsidR="00384557" w:rsidRPr="0028767E">
        <w:rPr>
          <w:color w:val="000000"/>
          <w:sz w:val="28"/>
          <w:lang w:val="uk-UA"/>
        </w:rPr>
        <w:t xml:space="preserve"> </w:t>
      </w:r>
      <w:r w:rsidR="004027FA" w:rsidRPr="0028767E">
        <w:rPr>
          <w:color w:val="000000"/>
          <w:sz w:val="28"/>
          <w:lang w:val="uk-UA"/>
        </w:rPr>
        <w:t>2</w:t>
      </w:r>
      <w:r w:rsidR="0028767E" w:rsidRPr="0028767E">
        <w:rPr>
          <w:color w:val="000000"/>
          <w:sz w:val="28"/>
          <w:lang w:val="uk-UA"/>
        </w:rPr>
        <w:t>3</w:t>
      </w:r>
      <w:r w:rsidRPr="0028767E">
        <w:rPr>
          <w:color w:val="000000"/>
          <w:sz w:val="28"/>
          <w:lang w:val="uk-UA"/>
        </w:rPr>
        <w:t>% (у 20</w:t>
      </w:r>
      <w:r w:rsidR="003E409E" w:rsidRPr="0028767E">
        <w:rPr>
          <w:color w:val="000000"/>
          <w:sz w:val="28"/>
          <w:lang w:val="uk-UA"/>
        </w:rPr>
        <w:t>1</w:t>
      </w:r>
      <w:r w:rsidR="0028767E" w:rsidRPr="0028767E">
        <w:rPr>
          <w:color w:val="000000"/>
          <w:sz w:val="28"/>
          <w:lang w:val="uk-UA"/>
        </w:rPr>
        <w:t>6</w:t>
      </w:r>
      <w:r w:rsidR="00B31C92" w:rsidRPr="0028767E">
        <w:rPr>
          <w:color w:val="000000"/>
          <w:sz w:val="28"/>
          <w:lang w:val="uk-UA"/>
        </w:rPr>
        <w:t xml:space="preserve">р. – </w:t>
      </w:r>
      <w:r w:rsidR="000B7B2F" w:rsidRPr="0028767E">
        <w:rPr>
          <w:color w:val="000000"/>
          <w:sz w:val="28"/>
          <w:lang w:val="uk-UA"/>
        </w:rPr>
        <w:t xml:space="preserve">відповідно </w:t>
      </w:r>
      <w:r w:rsidR="0028767E" w:rsidRPr="0028767E">
        <w:rPr>
          <w:color w:val="000000"/>
          <w:sz w:val="28"/>
          <w:lang w:val="uk-UA"/>
        </w:rPr>
        <w:t>57</w:t>
      </w:r>
      <w:r w:rsidR="002932C6" w:rsidRPr="0028767E">
        <w:rPr>
          <w:color w:val="000000"/>
          <w:sz w:val="28"/>
          <w:lang w:val="uk-UA"/>
        </w:rPr>
        <w:t>%</w:t>
      </w:r>
      <w:r w:rsidR="00893A81" w:rsidRPr="0028767E">
        <w:rPr>
          <w:color w:val="000000"/>
          <w:sz w:val="28"/>
          <w:lang w:val="uk-UA"/>
        </w:rPr>
        <w:t xml:space="preserve"> та</w:t>
      </w:r>
      <w:r w:rsidR="00B31C92" w:rsidRPr="0028767E">
        <w:rPr>
          <w:color w:val="000000"/>
          <w:sz w:val="28"/>
          <w:lang w:val="uk-UA"/>
        </w:rPr>
        <w:t xml:space="preserve"> </w:t>
      </w:r>
      <w:r w:rsidR="0028767E" w:rsidRPr="0028767E">
        <w:rPr>
          <w:color w:val="000000"/>
          <w:sz w:val="28"/>
          <w:lang w:val="uk-UA"/>
        </w:rPr>
        <w:t>22</w:t>
      </w:r>
      <w:r w:rsidR="00B31C92" w:rsidRPr="0028767E">
        <w:rPr>
          <w:color w:val="000000"/>
          <w:sz w:val="28"/>
          <w:lang w:val="uk-UA"/>
        </w:rPr>
        <w:t>%</w:t>
      </w:r>
      <w:r w:rsidRPr="0028767E">
        <w:rPr>
          <w:color w:val="000000"/>
          <w:sz w:val="28"/>
          <w:lang w:val="uk-UA"/>
        </w:rPr>
        <w:t xml:space="preserve">). </w:t>
      </w:r>
    </w:p>
    <w:p w:rsidR="000B7B2F" w:rsidRDefault="00384557" w:rsidP="000C56B2">
      <w:pPr>
        <w:pStyle w:val="1"/>
        <w:ind w:firstLine="720"/>
        <w:jc w:val="both"/>
        <w:rPr>
          <w:sz w:val="28"/>
          <w:szCs w:val="28"/>
          <w:lang w:val="uk-UA"/>
        </w:rPr>
      </w:pPr>
      <w:r w:rsidRPr="0028767E">
        <w:rPr>
          <w:sz w:val="28"/>
          <w:szCs w:val="28"/>
          <w:lang w:val="uk-UA"/>
        </w:rPr>
        <w:t>У 20</w:t>
      </w:r>
      <w:r w:rsidR="00254717" w:rsidRPr="0028767E">
        <w:rPr>
          <w:sz w:val="28"/>
          <w:szCs w:val="28"/>
          <w:lang w:val="uk-UA"/>
        </w:rPr>
        <w:t>1</w:t>
      </w:r>
      <w:r w:rsidR="00911AE9" w:rsidRPr="0028767E">
        <w:rPr>
          <w:sz w:val="28"/>
          <w:szCs w:val="28"/>
          <w:lang w:val="uk-UA"/>
        </w:rPr>
        <w:t>7</w:t>
      </w:r>
      <w:r w:rsidR="0028220E" w:rsidRPr="0028767E">
        <w:rPr>
          <w:sz w:val="28"/>
          <w:szCs w:val="28"/>
          <w:lang w:val="uk-UA"/>
        </w:rPr>
        <w:t>р.</w:t>
      </w:r>
      <w:r w:rsidR="006338C9" w:rsidRPr="0028767E">
        <w:rPr>
          <w:sz w:val="28"/>
          <w:szCs w:val="28"/>
          <w:lang w:val="uk-UA"/>
        </w:rPr>
        <w:t xml:space="preserve"> </w:t>
      </w:r>
      <w:r w:rsidR="00911AE9" w:rsidRPr="0028767E">
        <w:rPr>
          <w:sz w:val="28"/>
          <w:szCs w:val="28"/>
          <w:lang w:val="uk-UA"/>
        </w:rPr>
        <w:t>змен</w:t>
      </w:r>
      <w:r w:rsidR="006338C9" w:rsidRPr="0028767E">
        <w:rPr>
          <w:sz w:val="28"/>
          <w:szCs w:val="28"/>
          <w:lang w:val="uk-UA"/>
        </w:rPr>
        <w:t>шил</w:t>
      </w:r>
      <w:r w:rsidR="0028220E" w:rsidRPr="0028767E">
        <w:rPr>
          <w:sz w:val="28"/>
          <w:szCs w:val="28"/>
          <w:lang w:val="uk-UA"/>
        </w:rPr>
        <w:t>ися порівняно з</w:t>
      </w:r>
      <w:r w:rsidR="00594F90" w:rsidRPr="0028767E">
        <w:rPr>
          <w:sz w:val="28"/>
          <w:szCs w:val="28"/>
          <w:lang w:val="uk-UA"/>
        </w:rPr>
        <w:t xml:space="preserve"> попереднім роком </w:t>
      </w:r>
      <w:r w:rsidR="009B1CC2" w:rsidRPr="0028767E">
        <w:rPr>
          <w:sz w:val="28"/>
          <w:szCs w:val="28"/>
          <w:lang w:val="uk-UA"/>
        </w:rPr>
        <w:t>обсяги використання</w:t>
      </w:r>
      <w:r w:rsidR="00B7147C" w:rsidRPr="0028767E">
        <w:rPr>
          <w:sz w:val="28"/>
          <w:szCs w:val="28"/>
          <w:lang w:val="uk-UA"/>
        </w:rPr>
        <w:t xml:space="preserve"> </w:t>
      </w:r>
      <w:r w:rsidR="002A3457" w:rsidRPr="0028767E">
        <w:rPr>
          <w:sz w:val="28"/>
          <w:szCs w:val="28"/>
          <w:lang w:val="uk-UA"/>
        </w:rPr>
        <w:t>вугілля</w:t>
      </w:r>
      <w:r w:rsidR="00C260BB" w:rsidRPr="0028767E">
        <w:rPr>
          <w:sz w:val="28"/>
          <w:szCs w:val="28"/>
          <w:lang w:val="uk-UA"/>
        </w:rPr>
        <w:t xml:space="preserve"> коксу і напівкоксу відповідно на 12</w:t>
      </w:r>
      <w:r w:rsidR="008677F2">
        <w:rPr>
          <w:sz w:val="28"/>
          <w:szCs w:val="28"/>
          <w:lang w:val="uk-UA"/>
        </w:rPr>
        <w:t>,3</w:t>
      </w:r>
      <w:r w:rsidR="00C260BB" w:rsidRPr="0028767E">
        <w:rPr>
          <w:sz w:val="28"/>
          <w:szCs w:val="28"/>
          <w:lang w:val="uk-UA"/>
        </w:rPr>
        <w:t>%,</w:t>
      </w:r>
      <w:r w:rsidR="00C260BB" w:rsidRPr="0028767E">
        <w:rPr>
          <w:sz w:val="28"/>
          <w:szCs w:val="28"/>
        </w:rPr>
        <w:t xml:space="preserve"> </w:t>
      </w:r>
      <w:r w:rsidR="00844217" w:rsidRPr="0028767E">
        <w:rPr>
          <w:sz w:val="28"/>
          <w:szCs w:val="28"/>
        </w:rPr>
        <w:t>природного газу на</w:t>
      </w:r>
      <w:r w:rsidR="00844217" w:rsidRPr="00A9224A">
        <w:rPr>
          <w:sz w:val="28"/>
          <w:szCs w:val="28"/>
          <w:lang w:val="uk-UA"/>
        </w:rPr>
        <w:t xml:space="preserve"> </w:t>
      </w:r>
      <w:r w:rsidR="00844217" w:rsidRPr="00844217">
        <w:rPr>
          <w:sz w:val="28"/>
          <w:szCs w:val="28"/>
        </w:rPr>
        <w:t>1</w:t>
      </w:r>
      <w:r w:rsidR="008677F2">
        <w:rPr>
          <w:sz w:val="28"/>
          <w:szCs w:val="28"/>
          <w:lang w:val="uk-UA"/>
        </w:rPr>
        <w:t>,4</w:t>
      </w:r>
      <w:r w:rsidR="00844217" w:rsidRPr="00A9224A">
        <w:rPr>
          <w:sz w:val="28"/>
          <w:szCs w:val="28"/>
          <w:lang w:val="uk-UA"/>
        </w:rPr>
        <w:t>%</w:t>
      </w:r>
      <w:r w:rsidR="00524FE9">
        <w:rPr>
          <w:sz w:val="28"/>
          <w:szCs w:val="28"/>
          <w:lang w:val="uk-UA"/>
        </w:rPr>
        <w:t>;</w:t>
      </w:r>
      <w:r w:rsidR="00140777">
        <w:rPr>
          <w:sz w:val="28"/>
          <w:szCs w:val="28"/>
          <w:lang w:val="uk-UA"/>
        </w:rPr>
        <w:t xml:space="preserve"> </w:t>
      </w:r>
      <w:r w:rsidR="008677F2">
        <w:rPr>
          <w:sz w:val="28"/>
          <w:szCs w:val="28"/>
          <w:lang w:val="uk-UA"/>
        </w:rPr>
        <w:t>серед</w:t>
      </w:r>
      <w:r w:rsidR="005F678A" w:rsidRPr="00A9224A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>нафтопродуктів</w:t>
      </w:r>
      <w:r w:rsidR="005F678A" w:rsidRPr="00A9224A">
        <w:rPr>
          <w:sz w:val="28"/>
          <w:szCs w:val="28"/>
          <w:lang w:val="uk-UA"/>
        </w:rPr>
        <w:t>:</w:t>
      </w:r>
      <w:r w:rsidR="00903D1E">
        <w:rPr>
          <w:sz w:val="28"/>
          <w:szCs w:val="28"/>
          <w:lang w:val="uk-UA"/>
        </w:rPr>
        <w:t xml:space="preserve"> гасу</w:t>
      </w:r>
      <w:r w:rsidR="00E0268B" w:rsidRPr="00A9224A">
        <w:rPr>
          <w:sz w:val="28"/>
          <w:szCs w:val="28"/>
          <w:lang w:val="uk-UA"/>
        </w:rPr>
        <w:t xml:space="preserve"> </w:t>
      </w:r>
      <w:r w:rsidR="00903D1E" w:rsidRPr="00A9224A">
        <w:rPr>
          <w:sz w:val="28"/>
          <w:szCs w:val="28"/>
          <w:lang w:val="uk-UA"/>
        </w:rPr>
        <w:t xml:space="preserve">– </w:t>
      </w:r>
      <w:r w:rsidR="00903D1E">
        <w:rPr>
          <w:sz w:val="28"/>
          <w:szCs w:val="28"/>
          <w:lang w:val="uk-UA"/>
        </w:rPr>
        <w:t>на</w:t>
      </w:r>
      <w:r w:rsidR="00903D1E" w:rsidRPr="00A9224A">
        <w:rPr>
          <w:sz w:val="28"/>
          <w:szCs w:val="28"/>
          <w:lang w:val="uk-UA"/>
        </w:rPr>
        <w:t xml:space="preserve"> </w:t>
      </w:r>
      <w:r w:rsidR="00903D1E">
        <w:rPr>
          <w:sz w:val="28"/>
          <w:szCs w:val="28"/>
          <w:lang w:val="uk-UA"/>
        </w:rPr>
        <w:t>21</w:t>
      </w:r>
      <w:r w:rsidR="008677F2">
        <w:rPr>
          <w:sz w:val="28"/>
          <w:szCs w:val="28"/>
          <w:lang w:val="uk-UA"/>
        </w:rPr>
        <w:t>,4</w:t>
      </w:r>
      <w:r w:rsidR="00903D1E">
        <w:rPr>
          <w:sz w:val="28"/>
          <w:szCs w:val="28"/>
          <w:lang w:val="uk-UA"/>
        </w:rPr>
        <w:t xml:space="preserve">%, </w:t>
      </w:r>
      <w:r w:rsidR="00524FE9" w:rsidRPr="00A9224A">
        <w:rPr>
          <w:sz w:val="28"/>
          <w:szCs w:val="28"/>
          <w:lang w:val="uk-UA"/>
        </w:rPr>
        <w:t xml:space="preserve">мазутів паливних важких – </w:t>
      </w:r>
      <w:r w:rsidR="00524FE9">
        <w:rPr>
          <w:sz w:val="28"/>
          <w:szCs w:val="28"/>
          <w:lang w:val="uk-UA"/>
        </w:rPr>
        <w:t>на</w:t>
      </w:r>
      <w:r w:rsidR="00524FE9" w:rsidRPr="00A9224A">
        <w:rPr>
          <w:sz w:val="28"/>
          <w:szCs w:val="28"/>
          <w:lang w:val="uk-UA"/>
        </w:rPr>
        <w:t xml:space="preserve"> </w:t>
      </w:r>
      <w:r w:rsidR="00903D1E">
        <w:rPr>
          <w:sz w:val="28"/>
          <w:szCs w:val="28"/>
          <w:lang w:val="uk-UA"/>
        </w:rPr>
        <w:t>1</w:t>
      </w:r>
      <w:r w:rsidR="008677F2">
        <w:rPr>
          <w:sz w:val="28"/>
          <w:szCs w:val="28"/>
          <w:lang w:val="uk-UA"/>
        </w:rPr>
        <w:t>2,6</w:t>
      </w:r>
      <w:r w:rsidR="00524FE9">
        <w:rPr>
          <w:sz w:val="28"/>
          <w:szCs w:val="28"/>
          <w:lang w:val="uk-UA"/>
        </w:rPr>
        <w:t>%</w:t>
      </w:r>
      <w:r w:rsidR="00524FE9" w:rsidRPr="00A9224A">
        <w:rPr>
          <w:sz w:val="28"/>
          <w:szCs w:val="28"/>
          <w:lang w:val="uk-UA"/>
        </w:rPr>
        <w:t>,</w:t>
      </w:r>
      <w:r w:rsidR="00C260BB" w:rsidRPr="00C260BB">
        <w:rPr>
          <w:sz w:val="28"/>
          <w:szCs w:val="28"/>
          <w:lang w:val="uk-UA"/>
        </w:rPr>
        <w:t xml:space="preserve"> </w:t>
      </w:r>
      <w:r w:rsidR="00C260BB" w:rsidRPr="00A9224A">
        <w:rPr>
          <w:sz w:val="28"/>
          <w:szCs w:val="28"/>
          <w:lang w:val="uk-UA"/>
        </w:rPr>
        <w:t xml:space="preserve">бензину моторного – на </w:t>
      </w:r>
      <w:r w:rsidR="00903D1E">
        <w:rPr>
          <w:sz w:val="28"/>
          <w:szCs w:val="28"/>
          <w:lang w:val="uk-UA"/>
        </w:rPr>
        <w:t>1</w:t>
      </w:r>
      <w:r w:rsidR="00393731">
        <w:rPr>
          <w:sz w:val="28"/>
          <w:szCs w:val="28"/>
          <w:lang w:val="uk-UA"/>
        </w:rPr>
        <w:t>0</w:t>
      </w:r>
      <w:r w:rsidR="008677F2">
        <w:rPr>
          <w:sz w:val="28"/>
          <w:szCs w:val="28"/>
          <w:lang w:val="uk-UA"/>
        </w:rPr>
        <w:t>,2</w:t>
      </w:r>
      <w:r w:rsidR="00C260BB" w:rsidRPr="00A9224A">
        <w:rPr>
          <w:sz w:val="28"/>
          <w:szCs w:val="28"/>
          <w:lang w:val="uk-UA"/>
        </w:rPr>
        <w:t>%</w:t>
      </w:r>
      <w:r w:rsidR="00A9224A" w:rsidRPr="00A9224A">
        <w:rPr>
          <w:sz w:val="28"/>
          <w:szCs w:val="28"/>
          <w:lang w:val="uk-UA"/>
        </w:rPr>
        <w:t xml:space="preserve">, водночас </w:t>
      </w:r>
      <w:r w:rsidR="00C260BB">
        <w:rPr>
          <w:sz w:val="28"/>
          <w:szCs w:val="28"/>
          <w:lang w:val="uk-UA"/>
        </w:rPr>
        <w:t>збіль</w:t>
      </w:r>
      <w:r w:rsidR="006338C9">
        <w:rPr>
          <w:sz w:val="28"/>
          <w:szCs w:val="28"/>
          <w:lang w:val="uk-UA"/>
        </w:rPr>
        <w:t>шил</w:t>
      </w:r>
      <w:r w:rsidR="00A9224A" w:rsidRPr="00A9224A">
        <w:rPr>
          <w:sz w:val="28"/>
          <w:szCs w:val="28"/>
          <w:lang w:val="uk-UA"/>
        </w:rPr>
        <w:t>ося використання</w:t>
      </w:r>
      <w:r w:rsidR="00903D1E" w:rsidRPr="00903D1E">
        <w:rPr>
          <w:sz w:val="28"/>
          <w:szCs w:val="28"/>
        </w:rPr>
        <w:t xml:space="preserve"> </w:t>
      </w:r>
      <w:r w:rsidR="00903D1E" w:rsidRPr="007A0B4E">
        <w:rPr>
          <w:sz w:val="28"/>
          <w:szCs w:val="28"/>
        </w:rPr>
        <w:t xml:space="preserve">бутану і пропану </w:t>
      </w:r>
      <w:proofErr w:type="spellStart"/>
      <w:r w:rsidR="00903D1E" w:rsidRPr="007A0B4E">
        <w:rPr>
          <w:sz w:val="28"/>
          <w:szCs w:val="28"/>
        </w:rPr>
        <w:t>скраплених</w:t>
      </w:r>
      <w:proofErr w:type="spellEnd"/>
      <w:r w:rsidR="00903D1E">
        <w:rPr>
          <w:sz w:val="28"/>
          <w:szCs w:val="28"/>
          <w:lang w:val="uk-UA"/>
        </w:rPr>
        <w:t xml:space="preserve"> </w:t>
      </w:r>
      <w:r w:rsidR="00903D1E" w:rsidRPr="00A9224A">
        <w:rPr>
          <w:sz w:val="28"/>
          <w:szCs w:val="28"/>
          <w:lang w:val="uk-UA"/>
        </w:rPr>
        <w:t xml:space="preserve">на </w:t>
      </w:r>
      <w:r w:rsidR="00903D1E">
        <w:rPr>
          <w:sz w:val="28"/>
          <w:szCs w:val="28"/>
          <w:lang w:val="uk-UA"/>
        </w:rPr>
        <w:t>1</w:t>
      </w:r>
      <w:r w:rsidR="008677F2">
        <w:rPr>
          <w:sz w:val="28"/>
          <w:szCs w:val="28"/>
          <w:lang w:val="uk-UA"/>
        </w:rPr>
        <w:t>5,9</w:t>
      </w:r>
      <w:r w:rsidR="00903D1E" w:rsidRPr="00A9224A">
        <w:rPr>
          <w:sz w:val="28"/>
          <w:szCs w:val="28"/>
          <w:lang w:val="uk-UA"/>
        </w:rPr>
        <w:t>%</w:t>
      </w:r>
      <w:r w:rsidR="00524FE9" w:rsidRPr="00140777">
        <w:rPr>
          <w:sz w:val="28"/>
          <w:szCs w:val="28"/>
          <w:lang w:val="uk-UA"/>
        </w:rPr>
        <w:t xml:space="preserve"> </w:t>
      </w:r>
      <w:r w:rsidR="00903D1E">
        <w:rPr>
          <w:sz w:val="28"/>
          <w:szCs w:val="28"/>
          <w:lang w:val="uk-UA"/>
        </w:rPr>
        <w:t xml:space="preserve">та </w:t>
      </w:r>
      <w:proofErr w:type="spellStart"/>
      <w:r w:rsidR="00C260BB">
        <w:rPr>
          <w:sz w:val="28"/>
          <w:szCs w:val="28"/>
        </w:rPr>
        <w:t>газойлів</w:t>
      </w:r>
      <w:proofErr w:type="spellEnd"/>
      <w:r w:rsidR="00524FE9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 xml:space="preserve">на </w:t>
      </w:r>
      <w:r w:rsidR="008677F2">
        <w:rPr>
          <w:sz w:val="28"/>
          <w:szCs w:val="28"/>
          <w:lang w:val="uk-UA"/>
        </w:rPr>
        <w:t>5,7</w:t>
      </w:r>
      <w:r w:rsidR="00524FE9" w:rsidRPr="00A9224A">
        <w:rPr>
          <w:sz w:val="28"/>
          <w:szCs w:val="28"/>
          <w:lang w:val="uk-UA"/>
        </w:rPr>
        <w:t>%</w:t>
      </w:r>
      <w:r w:rsidR="00E0268B" w:rsidRPr="00A9224A">
        <w:rPr>
          <w:sz w:val="28"/>
          <w:szCs w:val="28"/>
          <w:lang w:val="uk-UA"/>
        </w:rPr>
        <w:t>.</w:t>
      </w:r>
    </w:p>
    <w:p w:rsidR="009C5D27" w:rsidRDefault="000B7B2F" w:rsidP="00203D56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080E6D">
        <w:rPr>
          <w:sz w:val="28"/>
          <w:szCs w:val="28"/>
        </w:rPr>
        <w:t>Основними</w:t>
      </w:r>
      <w:r w:rsidRPr="00BD7984">
        <w:rPr>
          <w:sz w:val="28"/>
          <w:szCs w:val="28"/>
        </w:rPr>
        <w:t xml:space="preserve"> споживачами природного газу були підприємства та </w:t>
      </w:r>
      <w:r w:rsidR="00A9224A" w:rsidRPr="00BD7984">
        <w:rPr>
          <w:sz w:val="28"/>
          <w:szCs w:val="28"/>
        </w:rPr>
        <w:t xml:space="preserve">організації </w:t>
      </w:r>
      <w:r w:rsidR="00F9180A">
        <w:rPr>
          <w:sz w:val="28"/>
          <w:szCs w:val="28"/>
        </w:rPr>
        <w:t>1</w:t>
      </w:r>
      <w:r w:rsidR="0013799C">
        <w:rPr>
          <w:sz w:val="28"/>
          <w:szCs w:val="28"/>
        </w:rPr>
        <w:t>1</w:t>
      </w:r>
      <w:r w:rsidR="00A9224A" w:rsidRPr="00C505CD">
        <w:rPr>
          <w:sz w:val="28"/>
          <w:szCs w:val="28"/>
        </w:rPr>
        <w:t xml:space="preserve"> </w:t>
      </w:r>
      <w:r w:rsidR="003747C3">
        <w:rPr>
          <w:sz w:val="28"/>
          <w:szCs w:val="28"/>
        </w:rPr>
        <w:t xml:space="preserve">  </w:t>
      </w:r>
      <w:r w:rsidR="00A9224A" w:rsidRPr="00C505CD">
        <w:rPr>
          <w:sz w:val="28"/>
          <w:szCs w:val="28"/>
        </w:rPr>
        <w:t>регіонів</w:t>
      </w:r>
      <w:r w:rsidR="00A9224A" w:rsidRPr="00BD7984">
        <w:rPr>
          <w:sz w:val="28"/>
          <w:szCs w:val="28"/>
        </w:rPr>
        <w:t xml:space="preserve">, </w:t>
      </w:r>
      <w:r w:rsidR="003747C3">
        <w:rPr>
          <w:sz w:val="28"/>
          <w:szCs w:val="28"/>
        </w:rPr>
        <w:t xml:space="preserve"> </w:t>
      </w:r>
      <w:r w:rsidR="00A9224A" w:rsidRPr="00BD7984">
        <w:rPr>
          <w:sz w:val="28"/>
          <w:szCs w:val="28"/>
        </w:rPr>
        <w:t xml:space="preserve">обсяги </w:t>
      </w:r>
      <w:r w:rsidR="003747C3">
        <w:rPr>
          <w:sz w:val="28"/>
          <w:szCs w:val="28"/>
        </w:rPr>
        <w:t xml:space="preserve"> </w:t>
      </w:r>
      <w:r w:rsidR="00A9224A" w:rsidRPr="00BD7984">
        <w:rPr>
          <w:sz w:val="28"/>
          <w:szCs w:val="28"/>
        </w:rPr>
        <w:t xml:space="preserve">використання </w:t>
      </w:r>
      <w:r w:rsidR="003747C3">
        <w:rPr>
          <w:sz w:val="28"/>
          <w:szCs w:val="28"/>
        </w:rPr>
        <w:t xml:space="preserve">  </w:t>
      </w:r>
      <w:r w:rsidR="00A9224A" w:rsidRPr="00BD7984">
        <w:rPr>
          <w:sz w:val="28"/>
          <w:szCs w:val="28"/>
        </w:rPr>
        <w:t>яких</w:t>
      </w:r>
      <w:r w:rsidR="00A9224A">
        <w:rPr>
          <w:sz w:val="28"/>
          <w:szCs w:val="28"/>
        </w:rPr>
        <w:t xml:space="preserve"> </w:t>
      </w:r>
      <w:r w:rsidR="00A9224A" w:rsidRPr="00BD7984">
        <w:rPr>
          <w:sz w:val="28"/>
        </w:rPr>
        <w:t xml:space="preserve">(з </w:t>
      </w:r>
      <w:r w:rsidR="003747C3">
        <w:rPr>
          <w:sz w:val="28"/>
        </w:rPr>
        <w:t xml:space="preserve">    </w:t>
      </w:r>
      <w:r w:rsidR="00A9224A" w:rsidRPr="00BD7984">
        <w:rPr>
          <w:sz w:val="28"/>
        </w:rPr>
        <w:t>урахуванням</w:t>
      </w:r>
      <w:r w:rsidR="003747C3">
        <w:rPr>
          <w:sz w:val="28"/>
        </w:rPr>
        <w:t xml:space="preserve">     </w:t>
      </w:r>
      <w:r w:rsidR="00A9224A" w:rsidRPr="00BD7984">
        <w:rPr>
          <w:sz w:val="28"/>
        </w:rPr>
        <w:t xml:space="preserve">обсягів </w:t>
      </w:r>
    </w:p>
    <w:p w:rsidR="009C5D27" w:rsidRDefault="003747C3" w:rsidP="009C5D27">
      <w:pPr>
        <w:tabs>
          <w:tab w:val="left" w:pos="709"/>
        </w:tabs>
        <w:spacing w:before="80" w:line="180" w:lineRule="exact"/>
        <w:jc w:val="both"/>
        <w:rPr>
          <w:sz w:val="28"/>
          <w:szCs w:val="28"/>
        </w:rPr>
      </w:pPr>
      <w:r w:rsidRPr="003747C3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0EFA2" wp14:editId="3615EA53">
                <wp:simplePos x="0" y="0"/>
                <wp:positionH relativeFrom="column">
                  <wp:posOffset>-22860</wp:posOffset>
                </wp:positionH>
                <wp:positionV relativeFrom="paragraph">
                  <wp:posOffset>12065</wp:posOffset>
                </wp:positionV>
                <wp:extent cx="28670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9207C"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pt,.95pt" to="223.9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" strokecolor="black [3213]" strokeweight=".5pt">
                <v:stroke joinstyle="miter"/>
              </v:line>
            </w:pict>
          </mc:Fallback>
        </mc:AlternateContent>
      </w:r>
      <w:r w:rsidR="009C5D27" w:rsidRPr="00940277">
        <w:rPr>
          <w:vertAlign w:val="superscript"/>
        </w:rPr>
        <w:t xml:space="preserve">1 </w:t>
      </w:r>
      <w:r w:rsidR="009C5D27" w:rsidRPr="00940277">
        <w:t xml:space="preserve">Без урахування тимчасово  окупованої території  Автономної Республіки Крим, </w:t>
      </w:r>
      <w:proofErr w:type="spellStart"/>
      <w:r w:rsidR="009C5D27" w:rsidRPr="00940277">
        <w:t>м.Севастополя</w:t>
      </w:r>
      <w:proofErr w:type="spellEnd"/>
      <w:r w:rsidR="009C5D27" w:rsidRPr="00940277">
        <w:t xml:space="preserve"> та </w:t>
      </w:r>
      <w:r w:rsidR="00E50E80">
        <w:t xml:space="preserve">частини </w:t>
      </w:r>
      <w:r w:rsidR="009C5D27" w:rsidRPr="00940277">
        <w:t>тимчасово  окупован</w:t>
      </w:r>
      <w:r w:rsidR="009C5D27">
        <w:t>их</w:t>
      </w:r>
      <w:r w:rsidR="009C5D27" w:rsidRPr="00940277">
        <w:t xml:space="preserve"> територі</w:t>
      </w:r>
      <w:r w:rsidR="009C5D27">
        <w:t>й у Донецькій та Луганській областях</w:t>
      </w:r>
      <w:r w:rsidR="009C5D27" w:rsidRPr="00940277">
        <w:t>.</w:t>
      </w:r>
    </w:p>
    <w:p w:rsidR="009C5D27" w:rsidRDefault="009C5D27" w:rsidP="00203D56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3747C3" w:rsidRDefault="003747C3" w:rsidP="00203D56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A92E04" w:rsidRDefault="003747C3" w:rsidP="009C5D27">
      <w:pPr>
        <w:tabs>
          <w:tab w:val="left" w:pos="709"/>
        </w:tabs>
        <w:spacing w:line="350" w:lineRule="exact"/>
        <w:jc w:val="both"/>
        <w:rPr>
          <w:sz w:val="28"/>
          <w:szCs w:val="28"/>
        </w:rPr>
      </w:pPr>
      <w:r w:rsidRPr="003747C3">
        <w:rPr>
          <w:sz w:val="28"/>
        </w:rPr>
        <w:lastRenderedPageBreak/>
        <w:t>реалізації населенню)</w:t>
      </w:r>
      <w:r w:rsidRPr="003747C3">
        <w:rPr>
          <w:sz w:val="28"/>
          <w:szCs w:val="28"/>
        </w:rPr>
        <w:t xml:space="preserve"> становили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майже</w:t>
      </w:r>
      <w:r>
        <w:rPr>
          <w:sz w:val="28"/>
          <w:szCs w:val="28"/>
          <w:lang w:val="ru-RU"/>
        </w:rPr>
        <w:t xml:space="preserve"> </w:t>
      </w:r>
      <w:r w:rsidRPr="003747C3">
        <w:rPr>
          <w:sz w:val="28"/>
          <w:szCs w:val="28"/>
        </w:rPr>
        <w:t>68% від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загальних</w:t>
      </w:r>
      <w:r>
        <w:rPr>
          <w:sz w:val="28"/>
          <w:szCs w:val="28"/>
        </w:rPr>
        <w:t xml:space="preserve"> </w:t>
      </w:r>
      <w:r w:rsidRPr="003747C3">
        <w:rPr>
          <w:sz w:val="28"/>
          <w:szCs w:val="28"/>
        </w:rPr>
        <w:t>обсягів по</w:t>
      </w:r>
      <w:r w:rsidRPr="00496259">
        <w:rPr>
          <w:sz w:val="28"/>
          <w:szCs w:val="28"/>
        </w:rPr>
        <w:t xml:space="preserve"> </w:t>
      </w:r>
      <w:r w:rsidR="00A9224A" w:rsidRPr="00121A85">
        <w:rPr>
          <w:sz w:val="28"/>
          <w:szCs w:val="28"/>
        </w:rPr>
        <w:t>Україні.</w:t>
      </w:r>
      <w:r w:rsidR="009C5D27">
        <w:rPr>
          <w:sz w:val="28"/>
          <w:szCs w:val="28"/>
        </w:rPr>
        <w:t xml:space="preserve"> </w:t>
      </w:r>
    </w:p>
    <w:p w:rsidR="000C56B2" w:rsidRPr="00BD7984" w:rsidRDefault="00A92E04" w:rsidP="00A92E04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A92E04">
        <w:rPr>
          <w:sz w:val="28"/>
          <w:szCs w:val="28"/>
        </w:rPr>
        <w:t xml:space="preserve"> </w:t>
      </w:r>
      <w:r w:rsidR="00083504">
        <w:rPr>
          <w:sz w:val="28"/>
          <w:szCs w:val="28"/>
        </w:rPr>
        <w:t>Н</w:t>
      </w:r>
      <w:r w:rsidR="00083504" w:rsidRPr="00BD7984">
        <w:rPr>
          <w:sz w:val="28"/>
          <w:szCs w:val="28"/>
        </w:rPr>
        <w:t xml:space="preserve">а споживачів Дніпропетровської </w:t>
      </w:r>
      <w:r w:rsidR="00083504">
        <w:rPr>
          <w:sz w:val="28"/>
          <w:szCs w:val="28"/>
        </w:rPr>
        <w:t>області припало</w:t>
      </w:r>
      <w:r w:rsidR="00083504" w:rsidRPr="00BD7984">
        <w:rPr>
          <w:sz w:val="28"/>
          <w:szCs w:val="28"/>
        </w:rPr>
        <w:t xml:space="preserve"> </w:t>
      </w:r>
      <w:r w:rsidR="00083504">
        <w:rPr>
          <w:sz w:val="28"/>
          <w:szCs w:val="28"/>
        </w:rPr>
        <w:t>10,4</w:t>
      </w:r>
      <w:r w:rsidR="00083504" w:rsidRPr="00BD7984">
        <w:rPr>
          <w:sz w:val="28"/>
          <w:szCs w:val="28"/>
        </w:rPr>
        <w:t xml:space="preserve">% </w:t>
      </w:r>
      <w:r w:rsidR="00083504">
        <w:rPr>
          <w:sz w:val="28"/>
          <w:szCs w:val="28"/>
        </w:rPr>
        <w:t xml:space="preserve">використання </w:t>
      </w:r>
      <w:r w:rsidR="00BE07CD">
        <w:rPr>
          <w:sz w:val="28"/>
          <w:szCs w:val="28"/>
        </w:rPr>
        <w:t xml:space="preserve">природного </w:t>
      </w:r>
      <w:r w:rsidR="006741B2">
        <w:rPr>
          <w:sz w:val="28"/>
          <w:szCs w:val="28"/>
        </w:rPr>
        <w:t>газу,</w:t>
      </w:r>
      <w:r w:rsidR="00083504">
        <w:rPr>
          <w:sz w:val="28"/>
          <w:szCs w:val="28"/>
        </w:rPr>
        <w:t xml:space="preserve"> </w:t>
      </w:r>
      <w:proofErr w:type="spellStart"/>
      <w:r w:rsidR="00083504" w:rsidRPr="006A1DEA">
        <w:rPr>
          <w:sz w:val="28"/>
          <w:szCs w:val="28"/>
        </w:rPr>
        <w:t>м.Києва</w:t>
      </w:r>
      <w:proofErr w:type="spellEnd"/>
      <w:r w:rsidR="00BE07CD">
        <w:rPr>
          <w:sz w:val="28"/>
          <w:szCs w:val="28"/>
        </w:rPr>
        <w:t xml:space="preserve"> </w:t>
      </w:r>
      <w:r w:rsidR="00083504" w:rsidRPr="00BD7984">
        <w:rPr>
          <w:sz w:val="28"/>
          <w:szCs w:val="28"/>
        </w:rPr>
        <w:t xml:space="preserve">– </w:t>
      </w:r>
      <w:r w:rsidR="00083504">
        <w:rPr>
          <w:sz w:val="28"/>
          <w:szCs w:val="28"/>
        </w:rPr>
        <w:t>9,1</w:t>
      </w:r>
      <w:r w:rsidR="00083504" w:rsidRPr="00BD7984">
        <w:rPr>
          <w:sz w:val="28"/>
          <w:szCs w:val="28"/>
        </w:rPr>
        <w:t>%</w:t>
      </w:r>
      <w:r w:rsidR="00083504">
        <w:rPr>
          <w:sz w:val="28"/>
          <w:szCs w:val="28"/>
        </w:rPr>
        <w:t>,</w:t>
      </w:r>
      <w:r w:rsidR="00BE07CD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 xml:space="preserve">   </w:t>
      </w:r>
      <w:r w:rsidR="00083504" w:rsidRPr="00BD7984">
        <w:rPr>
          <w:sz w:val="28"/>
          <w:szCs w:val="28"/>
        </w:rPr>
        <w:t xml:space="preserve">Харківської </w:t>
      </w:r>
      <w:r w:rsidR="006741B2">
        <w:rPr>
          <w:sz w:val="28"/>
          <w:szCs w:val="28"/>
        </w:rPr>
        <w:t>області</w:t>
      </w:r>
      <w:r w:rsidR="00BE07CD">
        <w:rPr>
          <w:sz w:val="28"/>
          <w:szCs w:val="28"/>
        </w:rPr>
        <w:t xml:space="preserve"> </w:t>
      </w:r>
      <w:r w:rsidR="00083504" w:rsidRPr="00BD7984">
        <w:rPr>
          <w:sz w:val="28"/>
          <w:szCs w:val="28"/>
        </w:rPr>
        <w:t xml:space="preserve">– </w:t>
      </w:r>
      <w:r w:rsidR="00083504">
        <w:rPr>
          <w:sz w:val="28"/>
          <w:szCs w:val="28"/>
        </w:rPr>
        <w:t>8,2</w:t>
      </w:r>
      <w:r w:rsidR="00BE07CD">
        <w:rPr>
          <w:sz w:val="28"/>
          <w:szCs w:val="28"/>
        </w:rPr>
        <w:t xml:space="preserve">%, </w:t>
      </w:r>
      <w:r w:rsidR="006741B2">
        <w:rPr>
          <w:sz w:val="28"/>
          <w:szCs w:val="28"/>
        </w:rPr>
        <w:t xml:space="preserve">    </w:t>
      </w:r>
      <w:r w:rsidR="00083504" w:rsidRPr="006A1DEA">
        <w:rPr>
          <w:sz w:val="28"/>
          <w:szCs w:val="28"/>
        </w:rPr>
        <w:t>Полтавськ</w:t>
      </w:r>
      <w:r w:rsidR="00083504">
        <w:rPr>
          <w:sz w:val="28"/>
          <w:szCs w:val="28"/>
        </w:rPr>
        <w:t xml:space="preserve">ої </w:t>
      </w:r>
      <w:r w:rsidR="00083504" w:rsidRPr="006A1DEA">
        <w:rPr>
          <w:sz w:val="28"/>
          <w:szCs w:val="28"/>
        </w:rPr>
        <w:t>–</w:t>
      </w:r>
      <w:r w:rsidR="00083504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7,5%,</w:t>
      </w:r>
      <w:r w:rsidR="006741B2" w:rsidRPr="006741B2">
        <w:rPr>
          <w:sz w:val="28"/>
          <w:szCs w:val="28"/>
        </w:rPr>
        <w:t xml:space="preserve"> </w:t>
      </w:r>
      <w:r w:rsidR="006741B2" w:rsidRPr="00BD7984">
        <w:rPr>
          <w:sz w:val="28"/>
          <w:szCs w:val="28"/>
        </w:rPr>
        <w:t>Черкаської</w:t>
      </w:r>
      <w:r w:rsidR="006741B2">
        <w:rPr>
          <w:sz w:val="28"/>
          <w:szCs w:val="28"/>
        </w:rPr>
        <w:t xml:space="preserve"> </w:t>
      </w:r>
      <w:r w:rsidR="006741B2" w:rsidRPr="006A1DEA">
        <w:rPr>
          <w:sz w:val="28"/>
          <w:szCs w:val="28"/>
        </w:rPr>
        <w:t>–</w:t>
      </w:r>
      <w:r w:rsidR="006741B2">
        <w:rPr>
          <w:sz w:val="28"/>
          <w:szCs w:val="28"/>
        </w:rPr>
        <w:t xml:space="preserve"> 6,2</w:t>
      </w:r>
      <w:r w:rsidR="006741B2" w:rsidRPr="00BD7984">
        <w:rPr>
          <w:sz w:val="28"/>
          <w:szCs w:val="28"/>
        </w:rPr>
        <w:t>%</w:t>
      </w:r>
      <w:r w:rsidR="006741B2">
        <w:rPr>
          <w:sz w:val="28"/>
          <w:szCs w:val="28"/>
        </w:rPr>
        <w:t xml:space="preserve">, Львівської </w:t>
      </w:r>
      <w:r w:rsidR="006741B2" w:rsidRPr="00FA64FA">
        <w:rPr>
          <w:sz w:val="28"/>
          <w:szCs w:val="28"/>
        </w:rPr>
        <w:t>–</w:t>
      </w:r>
      <w:r w:rsidR="006741B2" w:rsidRPr="006A1DEA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6,1%,</w:t>
      </w:r>
      <w:r w:rsidR="006741B2" w:rsidRPr="00EF5ABC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 xml:space="preserve">Одеської </w:t>
      </w:r>
      <w:r w:rsidR="006741B2" w:rsidRPr="00FA64FA">
        <w:rPr>
          <w:sz w:val="28"/>
          <w:szCs w:val="28"/>
        </w:rPr>
        <w:t>–</w:t>
      </w:r>
      <w:r w:rsidR="006741B2" w:rsidRPr="006A1DEA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5,8%,</w:t>
      </w:r>
      <w:r w:rsidR="006741B2" w:rsidRPr="006741B2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 xml:space="preserve">Донецької </w:t>
      </w:r>
      <w:r w:rsidR="006741B2" w:rsidRPr="00FA64FA">
        <w:rPr>
          <w:sz w:val="28"/>
          <w:szCs w:val="28"/>
        </w:rPr>
        <w:t>–</w:t>
      </w:r>
      <w:r w:rsidR="006741B2" w:rsidRPr="006A1DEA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5,5%,</w:t>
      </w:r>
      <w:r w:rsidRPr="00A92E04">
        <w:rPr>
          <w:sz w:val="28"/>
          <w:szCs w:val="28"/>
        </w:rPr>
        <w:t xml:space="preserve"> </w:t>
      </w:r>
      <w:r w:rsidR="000A5D7F" w:rsidRPr="00BD7984">
        <w:rPr>
          <w:sz w:val="28"/>
          <w:szCs w:val="28"/>
        </w:rPr>
        <w:t>Київської</w:t>
      </w:r>
      <w:r w:rsidR="00D63C26">
        <w:rPr>
          <w:sz w:val="28"/>
          <w:szCs w:val="28"/>
        </w:rPr>
        <w:t xml:space="preserve"> </w:t>
      </w:r>
      <w:r w:rsidR="00D63C26" w:rsidRPr="00FA64FA">
        <w:rPr>
          <w:sz w:val="28"/>
          <w:szCs w:val="28"/>
        </w:rPr>
        <w:t>–</w:t>
      </w:r>
      <w:r w:rsidR="00D63C26" w:rsidRPr="006A1DEA">
        <w:rPr>
          <w:sz w:val="28"/>
          <w:szCs w:val="28"/>
        </w:rPr>
        <w:t xml:space="preserve"> </w:t>
      </w:r>
      <w:r w:rsidR="00D63C26">
        <w:rPr>
          <w:sz w:val="28"/>
          <w:szCs w:val="28"/>
        </w:rPr>
        <w:t>5,2%</w:t>
      </w:r>
      <w:r w:rsidR="007C24D8">
        <w:rPr>
          <w:sz w:val="28"/>
          <w:szCs w:val="28"/>
        </w:rPr>
        <w:t>,</w:t>
      </w:r>
      <w:r w:rsidR="00D63C26" w:rsidRPr="00EF5ABC">
        <w:rPr>
          <w:sz w:val="28"/>
          <w:szCs w:val="28"/>
        </w:rPr>
        <w:t xml:space="preserve"> </w:t>
      </w:r>
      <w:r w:rsidR="00D63C26">
        <w:rPr>
          <w:sz w:val="28"/>
          <w:szCs w:val="28"/>
        </w:rPr>
        <w:t>Запорізької</w:t>
      </w:r>
      <w:r w:rsidR="0033687E">
        <w:rPr>
          <w:sz w:val="28"/>
          <w:szCs w:val="28"/>
        </w:rPr>
        <w:t xml:space="preserve"> </w:t>
      </w:r>
      <w:r w:rsidR="009806A7" w:rsidRPr="00BD7984">
        <w:rPr>
          <w:sz w:val="28"/>
          <w:szCs w:val="28"/>
        </w:rPr>
        <w:t>та</w:t>
      </w:r>
      <w:r w:rsidR="009806A7" w:rsidRPr="00FA64FA">
        <w:rPr>
          <w:sz w:val="28"/>
          <w:szCs w:val="28"/>
        </w:rPr>
        <w:t xml:space="preserve"> </w:t>
      </w:r>
      <w:r w:rsidR="00D63C26">
        <w:rPr>
          <w:sz w:val="28"/>
          <w:szCs w:val="28"/>
        </w:rPr>
        <w:t>Івано-Франківс</w:t>
      </w:r>
      <w:r w:rsidR="009806A7">
        <w:rPr>
          <w:sz w:val="28"/>
          <w:szCs w:val="28"/>
        </w:rPr>
        <w:t>ької</w:t>
      </w:r>
      <w:r w:rsidR="008635D5">
        <w:rPr>
          <w:sz w:val="28"/>
          <w:szCs w:val="28"/>
        </w:rPr>
        <w:t xml:space="preserve"> </w:t>
      </w:r>
      <w:r w:rsidR="00DF2E12" w:rsidRPr="00FA64FA">
        <w:rPr>
          <w:sz w:val="28"/>
          <w:szCs w:val="28"/>
        </w:rPr>
        <w:t>–</w:t>
      </w:r>
      <w:r w:rsidR="00DF2E12" w:rsidRPr="00DF2E12">
        <w:rPr>
          <w:sz w:val="28"/>
          <w:szCs w:val="28"/>
        </w:rPr>
        <w:t xml:space="preserve"> </w:t>
      </w:r>
      <w:r w:rsidR="00DF2E12" w:rsidRPr="00BD7984">
        <w:rPr>
          <w:sz w:val="28"/>
          <w:szCs w:val="28"/>
        </w:rPr>
        <w:t xml:space="preserve">по </w:t>
      </w:r>
      <w:r w:rsidR="00D63C26">
        <w:rPr>
          <w:sz w:val="28"/>
          <w:szCs w:val="28"/>
        </w:rPr>
        <w:t>3,7</w:t>
      </w:r>
      <w:r w:rsidR="00DF2E12" w:rsidRPr="00BD7984">
        <w:rPr>
          <w:sz w:val="28"/>
          <w:szCs w:val="28"/>
        </w:rPr>
        <w:t>%</w:t>
      </w:r>
      <w:r w:rsidR="000C56B2" w:rsidRPr="00BD7984">
        <w:rPr>
          <w:sz w:val="28"/>
          <w:szCs w:val="28"/>
        </w:rPr>
        <w:t xml:space="preserve">.  </w:t>
      </w:r>
    </w:p>
    <w:p w:rsidR="00DF2E12" w:rsidRDefault="00D63C26" w:rsidP="00207959">
      <w:pPr>
        <w:pStyle w:val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</w:t>
      </w:r>
      <w:r w:rsidR="000C56B2" w:rsidRPr="00456FCA">
        <w:rPr>
          <w:sz w:val="28"/>
          <w:szCs w:val="28"/>
          <w:lang w:val="uk-UA"/>
        </w:rPr>
        <w:t>шили</w:t>
      </w:r>
      <w:r w:rsidR="000C56B2" w:rsidRPr="00BD7984">
        <w:rPr>
          <w:sz w:val="28"/>
          <w:szCs w:val="28"/>
          <w:lang w:val="uk-UA"/>
        </w:rPr>
        <w:t xml:space="preserve"> обсяги</w:t>
      </w:r>
      <w:r w:rsidR="00D129F7">
        <w:rPr>
          <w:sz w:val="28"/>
          <w:szCs w:val="28"/>
          <w:lang w:val="uk-UA"/>
        </w:rPr>
        <w:t xml:space="preserve"> </w:t>
      </w:r>
      <w:r w:rsidR="00393731" w:rsidRPr="00BD7984">
        <w:rPr>
          <w:sz w:val="28"/>
          <w:szCs w:val="28"/>
          <w:lang w:val="uk-UA"/>
        </w:rPr>
        <w:t>споживання</w:t>
      </w:r>
      <w:r w:rsidR="00393731">
        <w:rPr>
          <w:sz w:val="28"/>
          <w:szCs w:val="28"/>
          <w:lang w:val="uk-UA"/>
        </w:rPr>
        <w:t xml:space="preserve"> </w:t>
      </w:r>
      <w:r w:rsidR="001607D2">
        <w:rPr>
          <w:sz w:val="28"/>
          <w:szCs w:val="28"/>
          <w:lang w:val="uk-UA"/>
        </w:rPr>
        <w:t>природного газу</w:t>
      </w:r>
      <w:r w:rsidR="000C56B2" w:rsidRPr="00BD7984">
        <w:rPr>
          <w:sz w:val="28"/>
          <w:szCs w:val="28"/>
          <w:lang w:val="uk-UA"/>
        </w:rPr>
        <w:t xml:space="preserve"> підприєм</w:t>
      </w:r>
      <w:r w:rsidR="00A07726" w:rsidRPr="00BD7984">
        <w:rPr>
          <w:sz w:val="28"/>
          <w:szCs w:val="28"/>
          <w:lang w:val="uk-UA"/>
        </w:rPr>
        <w:t>ства</w:t>
      </w:r>
      <w:r w:rsidR="00D129F7" w:rsidRPr="00D129F7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="000C56B2" w:rsidRPr="00BD7984">
        <w:rPr>
          <w:sz w:val="28"/>
          <w:szCs w:val="28"/>
          <w:lang w:val="uk-UA"/>
        </w:rPr>
        <w:t xml:space="preserve"> </w:t>
      </w:r>
      <w:r w:rsidR="00AE0D17">
        <w:rPr>
          <w:sz w:val="28"/>
          <w:szCs w:val="28"/>
          <w:lang w:val="uk-UA"/>
        </w:rPr>
        <w:t>областей</w:t>
      </w:r>
      <w:r w:rsidR="000C56B2" w:rsidRPr="00BD7984">
        <w:rPr>
          <w:sz w:val="28"/>
          <w:szCs w:val="28"/>
          <w:lang w:val="uk-UA"/>
        </w:rPr>
        <w:t xml:space="preserve">, серед </w:t>
      </w:r>
      <w:r w:rsidR="00A70E9B">
        <w:rPr>
          <w:sz w:val="28"/>
          <w:szCs w:val="28"/>
          <w:lang w:val="uk-UA"/>
        </w:rPr>
        <w:t>н</w:t>
      </w:r>
      <w:r w:rsidR="000C56B2" w:rsidRPr="00BD7984">
        <w:rPr>
          <w:sz w:val="28"/>
          <w:szCs w:val="28"/>
          <w:lang w:val="uk-UA"/>
        </w:rPr>
        <w:t xml:space="preserve">их </w:t>
      </w:r>
      <w:r w:rsidR="00C75772" w:rsidRPr="00BD7984">
        <w:rPr>
          <w:sz w:val="28"/>
          <w:szCs w:val="28"/>
          <w:lang w:val="uk-UA"/>
        </w:rPr>
        <w:t>значно</w:t>
      </w:r>
      <w:r w:rsidR="00E04C65" w:rsidRPr="00E04C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Рівнен</w:t>
      </w:r>
      <w:r w:rsidR="00E04C65" w:rsidRPr="00BD7984">
        <w:rPr>
          <w:sz w:val="28"/>
          <w:szCs w:val="28"/>
          <w:lang w:val="uk-UA"/>
        </w:rPr>
        <w:t xml:space="preserve">ської (на </w:t>
      </w:r>
      <w:r>
        <w:rPr>
          <w:sz w:val="28"/>
          <w:szCs w:val="28"/>
          <w:lang w:val="uk-UA"/>
        </w:rPr>
        <w:t>25</w:t>
      </w:r>
      <w:r w:rsidR="00CC6D0F">
        <w:rPr>
          <w:sz w:val="28"/>
          <w:szCs w:val="28"/>
          <w:lang w:val="uk-UA"/>
        </w:rPr>
        <w:t>,0</w:t>
      </w:r>
      <w:r w:rsidR="00E04C65" w:rsidRPr="00BD7984">
        <w:rPr>
          <w:sz w:val="28"/>
          <w:szCs w:val="28"/>
          <w:lang w:val="uk-UA"/>
        </w:rPr>
        <w:t>%)</w:t>
      </w:r>
      <w:r w:rsidR="00E04C65">
        <w:rPr>
          <w:sz w:val="28"/>
          <w:szCs w:val="28"/>
          <w:lang w:val="uk-UA"/>
        </w:rPr>
        <w:t>,</w:t>
      </w:r>
      <w:r w:rsidR="00D6114C" w:rsidRPr="00D611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</w:t>
      </w:r>
      <w:r w:rsidR="00D6114C">
        <w:rPr>
          <w:sz w:val="28"/>
          <w:szCs w:val="28"/>
          <w:lang w:val="uk-UA"/>
        </w:rPr>
        <w:t>ської</w:t>
      </w:r>
      <w:r w:rsidR="00D6114C" w:rsidRPr="00BD7984">
        <w:rPr>
          <w:sz w:val="28"/>
          <w:szCs w:val="28"/>
          <w:lang w:val="uk-UA"/>
        </w:rPr>
        <w:t xml:space="preserve"> (на </w:t>
      </w:r>
      <w:r w:rsidR="00D611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="00CC6D0F">
        <w:rPr>
          <w:sz w:val="28"/>
          <w:szCs w:val="28"/>
          <w:lang w:val="uk-UA"/>
        </w:rPr>
        <w:t>,4</w:t>
      </w:r>
      <w:r w:rsidR="00D6114C" w:rsidRPr="00BD7984">
        <w:rPr>
          <w:sz w:val="28"/>
          <w:szCs w:val="28"/>
          <w:lang w:val="uk-UA"/>
        </w:rPr>
        <w:t>%),</w:t>
      </w:r>
      <w:r w:rsidR="00C75772" w:rsidRPr="00BD7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Кіровоградської </w:t>
      </w:r>
      <w:r w:rsidRPr="00BD7984">
        <w:rPr>
          <w:sz w:val="28"/>
          <w:szCs w:val="28"/>
          <w:lang w:val="uk-UA"/>
        </w:rPr>
        <w:t xml:space="preserve">(на </w:t>
      </w:r>
      <w:r w:rsidR="00080E6D">
        <w:rPr>
          <w:sz w:val="28"/>
          <w:szCs w:val="28"/>
          <w:lang w:val="uk-UA"/>
        </w:rPr>
        <w:t>8</w:t>
      </w:r>
      <w:r w:rsidR="00CC6D0F">
        <w:rPr>
          <w:sz w:val="28"/>
          <w:szCs w:val="28"/>
          <w:lang w:val="uk-UA"/>
        </w:rPr>
        <w:t>,5</w:t>
      </w:r>
      <w:r>
        <w:rPr>
          <w:sz w:val="28"/>
          <w:szCs w:val="28"/>
          <w:lang w:val="uk-UA"/>
        </w:rPr>
        <w:t>%),</w:t>
      </w:r>
      <w:r w:rsidRPr="00BD7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Херсон</w:t>
      </w:r>
      <w:r w:rsidR="00D6114C">
        <w:rPr>
          <w:sz w:val="28"/>
          <w:szCs w:val="28"/>
          <w:lang w:val="uk-UA"/>
        </w:rPr>
        <w:t>ської</w:t>
      </w:r>
      <w:r w:rsidR="00CC6D0F">
        <w:rPr>
          <w:sz w:val="28"/>
          <w:szCs w:val="28"/>
          <w:lang w:val="uk-UA"/>
        </w:rPr>
        <w:t xml:space="preserve"> </w:t>
      </w:r>
      <w:r w:rsidR="00CC6D0F" w:rsidRPr="00BD7984">
        <w:rPr>
          <w:sz w:val="28"/>
          <w:szCs w:val="28"/>
          <w:lang w:val="uk-UA"/>
        </w:rPr>
        <w:t xml:space="preserve">(на </w:t>
      </w:r>
      <w:r w:rsidR="00CC6D0F">
        <w:rPr>
          <w:sz w:val="28"/>
          <w:szCs w:val="28"/>
          <w:lang w:val="uk-UA"/>
        </w:rPr>
        <w:t>6,2%)</w:t>
      </w:r>
      <w:r w:rsidR="00CC6D0F" w:rsidRPr="00BD7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Чернігівської</w:t>
      </w:r>
      <w:r w:rsidR="00393731">
        <w:rPr>
          <w:sz w:val="28"/>
          <w:szCs w:val="28"/>
          <w:lang w:val="uk-UA"/>
        </w:rPr>
        <w:t xml:space="preserve"> </w:t>
      </w:r>
      <w:r w:rsidR="005F678A" w:rsidRPr="00BD7984">
        <w:rPr>
          <w:sz w:val="28"/>
          <w:szCs w:val="28"/>
          <w:lang w:val="uk-UA"/>
        </w:rPr>
        <w:t xml:space="preserve">(на </w:t>
      </w:r>
      <w:r w:rsidR="00CC6D0F">
        <w:rPr>
          <w:sz w:val="28"/>
          <w:szCs w:val="28"/>
          <w:lang w:val="uk-UA"/>
        </w:rPr>
        <w:t>5,7</w:t>
      </w:r>
      <w:r>
        <w:rPr>
          <w:sz w:val="28"/>
          <w:szCs w:val="28"/>
          <w:lang w:val="uk-UA"/>
        </w:rPr>
        <w:t>%)</w:t>
      </w:r>
      <w:r w:rsidR="00AA4B13" w:rsidRPr="00BD7984">
        <w:rPr>
          <w:sz w:val="28"/>
          <w:szCs w:val="28"/>
          <w:lang w:val="uk-UA"/>
        </w:rPr>
        <w:t xml:space="preserve"> </w:t>
      </w:r>
      <w:r w:rsidR="005117FE" w:rsidRPr="00BD7984">
        <w:rPr>
          <w:sz w:val="28"/>
          <w:szCs w:val="28"/>
          <w:lang w:val="uk-UA"/>
        </w:rPr>
        <w:t>областей</w:t>
      </w:r>
      <w:r w:rsidR="00C75772" w:rsidRPr="00BD7984">
        <w:rPr>
          <w:sz w:val="28"/>
          <w:szCs w:val="28"/>
          <w:lang w:val="uk-UA"/>
        </w:rPr>
        <w:t xml:space="preserve">. </w:t>
      </w:r>
    </w:p>
    <w:p w:rsidR="00764D3C" w:rsidRDefault="00764D3C" w:rsidP="00207959">
      <w:pPr>
        <w:pStyle w:val="1"/>
        <w:ind w:firstLine="720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0"/>
        <w:tblW w:w="9498" w:type="dxa"/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3119"/>
      </w:tblGrid>
      <w:tr w:rsidR="00EE73CE" w:rsidRPr="00BD7984" w:rsidTr="00764D3C">
        <w:trPr>
          <w:trHeight w:hRule="exact" w:val="851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73CE" w:rsidRDefault="003621A1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>Використання природного газу за окремими регіонами</w:t>
            </w: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Default="00764D3C" w:rsidP="00764D3C">
            <w:pPr>
              <w:pStyle w:val="1"/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64D3C" w:rsidRPr="00BD7984" w:rsidRDefault="00764D3C" w:rsidP="00764D3C">
            <w:pPr>
              <w:pStyle w:val="1"/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621A1" w:rsidRPr="00BD7984" w:rsidTr="00764D3C">
        <w:trPr>
          <w:trHeight w:val="56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1A1" w:rsidRPr="00BD7984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Природний газ,</w:t>
            </w:r>
          </w:p>
          <w:p w:rsidR="003621A1" w:rsidRPr="00BD7984" w:rsidRDefault="003621A1" w:rsidP="00DF5CA5">
            <w:pPr>
              <w:pStyle w:val="1"/>
              <w:spacing w:line="240" w:lineRule="exact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млн.м</w:t>
            </w:r>
            <w:bookmarkStart w:id="0" w:name="_GoBack"/>
            <w:r w:rsidRPr="003747C3">
              <w:rPr>
                <w:sz w:val="24"/>
                <w:szCs w:val="24"/>
                <w:vertAlign w:val="superscript"/>
                <w:lang w:val="uk-UA"/>
              </w:rPr>
              <w:t>3</w:t>
            </w:r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3621A1" w:rsidRPr="00BD7984" w:rsidRDefault="003621A1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en-US"/>
              </w:rPr>
              <w:t>6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31501,5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before="120"/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98,6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ind w:right="-144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3281,7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9C5D27">
            <w:pPr>
              <w:pStyle w:val="1"/>
              <w:ind w:right="39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96,1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1739,3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107,8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1175,5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95,5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1178,0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106,5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1627,7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97,6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1908,3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103,1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1814,1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111,2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2360,6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100,3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2591,8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98,1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1949,1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91,6</w:t>
            </w:r>
          </w:p>
        </w:tc>
      </w:tr>
      <w:tr w:rsidR="003621A1" w:rsidRPr="00BD7984" w:rsidTr="00764D3C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2881,6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621A1" w:rsidRPr="00BD7984" w:rsidRDefault="003621A1" w:rsidP="003621A1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96,4</w:t>
            </w:r>
          </w:p>
        </w:tc>
      </w:tr>
    </w:tbl>
    <w:p w:rsidR="00764D3C" w:rsidRDefault="00764D3C" w:rsidP="009C5D27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p w:rsidR="00825522" w:rsidRDefault="00825522" w:rsidP="009C5D27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  <w:r w:rsidRPr="007A0B4E">
        <w:rPr>
          <w:sz w:val="28"/>
          <w:szCs w:val="28"/>
        </w:rPr>
        <w:t>Значна част</w:t>
      </w:r>
      <w:r>
        <w:rPr>
          <w:sz w:val="28"/>
          <w:szCs w:val="28"/>
        </w:rPr>
        <w:t>к</w:t>
      </w:r>
      <w:r w:rsidRPr="007A0B4E">
        <w:rPr>
          <w:sz w:val="28"/>
          <w:szCs w:val="28"/>
        </w:rPr>
        <w:t>а бензину моторного у 201</w:t>
      </w:r>
      <w:r>
        <w:rPr>
          <w:sz w:val="28"/>
          <w:szCs w:val="28"/>
        </w:rPr>
        <w:t>7</w:t>
      </w:r>
      <w:r w:rsidRPr="007A0B4E">
        <w:rPr>
          <w:sz w:val="28"/>
          <w:szCs w:val="28"/>
        </w:rPr>
        <w:t>р. використовувалась підприємствами й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організаціями</w:t>
      </w:r>
      <w:r>
        <w:rPr>
          <w:sz w:val="28"/>
          <w:szCs w:val="28"/>
        </w:rPr>
        <w:t xml:space="preserve"> 10</w:t>
      </w:r>
      <w:r w:rsidRPr="007A0B4E">
        <w:rPr>
          <w:sz w:val="28"/>
          <w:szCs w:val="28"/>
        </w:rPr>
        <w:t xml:space="preserve"> регіонів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(</w:t>
      </w:r>
      <w:r w:rsidRPr="0003783F">
        <w:rPr>
          <w:sz w:val="28"/>
          <w:szCs w:val="28"/>
        </w:rPr>
        <w:t>63%</w:t>
      </w:r>
      <w:r w:rsidRPr="007A0B4E">
        <w:rPr>
          <w:sz w:val="28"/>
          <w:szCs w:val="28"/>
        </w:rPr>
        <w:t xml:space="preserve"> від загальних</w:t>
      </w:r>
      <w:r>
        <w:rPr>
          <w:sz w:val="28"/>
          <w:szCs w:val="28"/>
        </w:rPr>
        <w:t xml:space="preserve"> </w:t>
      </w:r>
      <w:r w:rsidRPr="007A0B4E">
        <w:rPr>
          <w:sz w:val="28"/>
          <w:szCs w:val="28"/>
        </w:rPr>
        <w:t>обсягів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по Україні).</w:t>
      </w:r>
    </w:p>
    <w:p w:rsidR="00A92E04" w:rsidRDefault="00825522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  <w:r w:rsidRPr="00BD7984">
        <w:rPr>
          <w:sz w:val="28"/>
          <w:szCs w:val="28"/>
        </w:rPr>
        <w:t xml:space="preserve">Питома вага </w:t>
      </w:r>
      <w:r>
        <w:rPr>
          <w:sz w:val="28"/>
          <w:szCs w:val="28"/>
        </w:rPr>
        <w:t xml:space="preserve">використання бензину моторного </w:t>
      </w:r>
      <w:r w:rsidRPr="00BD7984">
        <w:rPr>
          <w:sz w:val="28"/>
          <w:szCs w:val="28"/>
        </w:rPr>
        <w:t>підприємств</w:t>
      </w:r>
      <w:r>
        <w:rPr>
          <w:sz w:val="28"/>
          <w:szCs w:val="28"/>
        </w:rPr>
        <w:t>ами</w:t>
      </w:r>
      <w:r w:rsidRPr="00BD7984">
        <w:rPr>
          <w:sz w:val="28"/>
          <w:szCs w:val="28"/>
        </w:rPr>
        <w:t xml:space="preserve"> і організаці</w:t>
      </w:r>
      <w:r>
        <w:rPr>
          <w:sz w:val="28"/>
          <w:szCs w:val="28"/>
        </w:rPr>
        <w:t>ями</w:t>
      </w:r>
      <w:r w:rsidRPr="00BD7984">
        <w:rPr>
          <w:sz w:val="28"/>
          <w:szCs w:val="28"/>
        </w:rPr>
        <w:t xml:space="preserve"> </w:t>
      </w:r>
      <w:proofErr w:type="spellStart"/>
      <w:r w:rsidRPr="00BD7984">
        <w:rPr>
          <w:sz w:val="28"/>
          <w:szCs w:val="28"/>
        </w:rPr>
        <w:t>м.Києва</w:t>
      </w:r>
      <w:proofErr w:type="spellEnd"/>
      <w:r w:rsidRPr="00BD7984">
        <w:rPr>
          <w:sz w:val="28"/>
          <w:szCs w:val="28"/>
        </w:rPr>
        <w:t xml:space="preserve"> становила 1</w:t>
      </w:r>
      <w:r>
        <w:rPr>
          <w:sz w:val="28"/>
          <w:szCs w:val="28"/>
        </w:rPr>
        <w:t>0,6</w:t>
      </w:r>
      <w:r w:rsidRPr="00BD7984">
        <w:rPr>
          <w:sz w:val="28"/>
          <w:szCs w:val="28"/>
        </w:rPr>
        <w:t xml:space="preserve">%, Дніпропетровської області – </w:t>
      </w:r>
      <w:r>
        <w:rPr>
          <w:sz w:val="28"/>
          <w:szCs w:val="28"/>
        </w:rPr>
        <w:t>8,6</w:t>
      </w:r>
      <w:r w:rsidRPr="00BD7984">
        <w:rPr>
          <w:sz w:val="28"/>
          <w:szCs w:val="28"/>
        </w:rPr>
        <w:t>%, Одеської –</w:t>
      </w:r>
      <w:r>
        <w:rPr>
          <w:sz w:val="28"/>
          <w:szCs w:val="28"/>
        </w:rPr>
        <w:t xml:space="preserve"> 8,1</w:t>
      </w:r>
      <w:r w:rsidRPr="00BD7984">
        <w:rPr>
          <w:sz w:val="28"/>
          <w:szCs w:val="28"/>
        </w:rPr>
        <w:t>%, Київської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6,7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BD7984">
        <w:rPr>
          <w:sz w:val="28"/>
          <w:szCs w:val="28"/>
        </w:rPr>
        <w:t>Львівської –</w:t>
      </w:r>
      <w:r>
        <w:rPr>
          <w:sz w:val="28"/>
          <w:szCs w:val="28"/>
        </w:rPr>
        <w:t xml:space="preserve"> 6,4</w:t>
      </w:r>
      <w:r w:rsidRPr="00BD7984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Запорізької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5</w:t>
      </w:r>
      <w:r>
        <w:rPr>
          <w:sz w:val="28"/>
          <w:szCs w:val="28"/>
        </w:rPr>
        <w:t>,3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8A766C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Харківської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5</w:t>
      </w:r>
      <w:r>
        <w:rPr>
          <w:sz w:val="28"/>
          <w:szCs w:val="28"/>
        </w:rPr>
        <w:t>,2</w:t>
      </w:r>
      <w:r w:rsidRPr="00BD7984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Полтавської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4,5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Черкаської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4</w:t>
      </w:r>
      <w:r>
        <w:rPr>
          <w:sz w:val="28"/>
          <w:szCs w:val="28"/>
        </w:rPr>
        <w:t>,1</w:t>
      </w:r>
      <w:r w:rsidRPr="00BD7984">
        <w:rPr>
          <w:sz w:val="28"/>
          <w:szCs w:val="28"/>
        </w:rPr>
        <w:t>%</w:t>
      </w:r>
      <w:r>
        <w:rPr>
          <w:sz w:val="28"/>
          <w:szCs w:val="28"/>
        </w:rPr>
        <w:t xml:space="preserve">, Закарпатської </w:t>
      </w:r>
      <w:r w:rsidRPr="00BD7984">
        <w:rPr>
          <w:sz w:val="28"/>
          <w:szCs w:val="28"/>
        </w:rPr>
        <w:t>–</w:t>
      </w:r>
      <w:r>
        <w:rPr>
          <w:sz w:val="28"/>
          <w:szCs w:val="28"/>
        </w:rPr>
        <w:t xml:space="preserve"> 3,6</w:t>
      </w:r>
      <w:r w:rsidRPr="00BD7984">
        <w:rPr>
          <w:sz w:val="28"/>
          <w:szCs w:val="28"/>
        </w:rPr>
        <w:t>%.</w:t>
      </w:r>
    </w:p>
    <w:p w:rsidR="009C5D27" w:rsidRDefault="00584AE0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  <w:r w:rsidRPr="00584AE0">
        <w:rPr>
          <w:sz w:val="28"/>
          <w:szCs w:val="28"/>
        </w:rPr>
        <w:t xml:space="preserve"> </w:t>
      </w:r>
      <w:r w:rsidR="00CB4D38" w:rsidRPr="00D96A9E">
        <w:rPr>
          <w:sz w:val="28"/>
          <w:szCs w:val="28"/>
        </w:rPr>
        <w:t>Скорочення</w:t>
      </w:r>
      <w:r w:rsidR="00CB4D38" w:rsidRPr="00BD7984">
        <w:rPr>
          <w:sz w:val="28"/>
          <w:szCs w:val="28"/>
        </w:rPr>
        <w:t xml:space="preserve"> обсягів використання бензину моторного спостерігалося </w:t>
      </w:r>
      <w:r w:rsidR="006741B2">
        <w:rPr>
          <w:sz w:val="28"/>
          <w:szCs w:val="28"/>
        </w:rPr>
        <w:t>в</w:t>
      </w:r>
      <w:r w:rsidR="00200C21" w:rsidRPr="00BD7984">
        <w:rPr>
          <w:sz w:val="28"/>
          <w:szCs w:val="28"/>
        </w:rPr>
        <w:t xml:space="preserve"> </w:t>
      </w:r>
      <w:r w:rsidR="00032E13">
        <w:rPr>
          <w:sz w:val="28"/>
          <w:szCs w:val="28"/>
        </w:rPr>
        <w:t>більшості</w:t>
      </w:r>
      <w:r w:rsidR="00E36A80" w:rsidRPr="00BD7984">
        <w:rPr>
          <w:sz w:val="28"/>
          <w:szCs w:val="28"/>
        </w:rPr>
        <w:t xml:space="preserve"> регіон</w:t>
      </w:r>
      <w:r w:rsidR="00032E13">
        <w:rPr>
          <w:sz w:val="28"/>
          <w:szCs w:val="28"/>
        </w:rPr>
        <w:t>ів</w:t>
      </w:r>
      <w:r w:rsidR="002850AA">
        <w:rPr>
          <w:sz w:val="28"/>
          <w:szCs w:val="28"/>
        </w:rPr>
        <w:t xml:space="preserve">, </w:t>
      </w:r>
      <w:r w:rsidR="0070013A" w:rsidRPr="005720B2">
        <w:rPr>
          <w:sz w:val="28"/>
          <w:szCs w:val="28"/>
        </w:rPr>
        <w:t>с</w:t>
      </w:r>
      <w:r w:rsidR="00CB4D38" w:rsidRPr="005720B2">
        <w:rPr>
          <w:sz w:val="28"/>
          <w:szCs w:val="28"/>
        </w:rPr>
        <w:t xml:space="preserve">еред </w:t>
      </w:r>
      <w:r w:rsidR="0070013A" w:rsidRPr="005720B2">
        <w:rPr>
          <w:sz w:val="28"/>
          <w:szCs w:val="28"/>
        </w:rPr>
        <w:t>яких</w:t>
      </w:r>
      <w:r w:rsidR="00CB4D38" w:rsidRPr="00BD7984">
        <w:rPr>
          <w:sz w:val="28"/>
          <w:szCs w:val="28"/>
        </w:rPr>
        <w:t xml:space="preserve"> найбільше</w:t>
      </w:r>
      <w:r w:rsidR="0070013A" w:rsidRPr="00BD7984">
        <w:rPr>
          <w:sz w:val="28"/>
          <w:szCs w:val="28"/>
        </w:rPr>
        <w:t xml:space="preserve"> </w:t>
      </w:r>
      <w:r w:rsidR="008A766C">
        <w:rPr>
          <w:sz w:val="28"/>
          <w:szCs w:val="28"/>
        </w:rPr>
        <w:t>у</w:t>
      </w:r>
      <w:r w:rsidR="009C23AD" w:rsidRPr="005720B2">
        <w:rPr>
          <w:sz w:val="28"/>
          <w:szCs w:val="28"/>
        </w:rPr>
        <w:t xml:space="preserve"> </w:t>
      </w:r>
      <w:r w:rsidR="00D96A9E">
        <w:rPr>
          <w:sz w:val="28"/>
          <w:szCs w:val="28"/>
        </w:rPr>
        <w:t xml:space="preserve">Львівській </w:t>
      </w:r>
      <w:r w:rsidR="009C23AD" w:rsidRPr="009C23AD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20</w:t>
      </w:r>
      <w:r w:rsidR="00BC5BEB">
        <w:rPr>
          <w:sz w:val="28"/>
          <w:szCs w:val="28"/>
        </w:rPr>
        <w:t>,2</w:t>
      </w:r>
      <w:r w:rsidR="009C23AD" w:rsidRPr="009C23AD">
        <w:rPr>
          <w:sz w:val="28"/>
          <w:szCs w:val="28"/>
        </w:rPr>
        <w:t xml:space="preserve">%), </w:t>
      </w:r>
      <w:r w:rsidR="00D96A9E">
        <w:rPr>
          <w:sz w:val="28"/>
          <w:szCs w:val="28"/>
        </w:rPr>
        <w:t>Київсь</w:t>
      </w:r>
      <w:r w:rsidR="00D96A9E" w:rsidRPr="009C23AD">
        <w:rPr>
          <w:sz w:val="28"/>
          <w:szCs w:val="28"/>
        </w:rPr>
        <w:t>кій</w:t>
      </w:r>
      <w:r w:rsidR="00D96A9E" w:rsidRPr="00BD7984">
        <w:rPr>
          <w:sz w:val="28"/>
          <w:szCs w:val="28"/>
        </w:rPr>
        <w:t xml:space="preserve"> </w:t>
      </w:r>
      <w:r w:rsidR="00A92E04" w:rsidRPr="00A92E04">
        <w:rPr>
          <w:sz w:val="28"/>
          <w:szCs w:val="28"/>
          <w:lang w:val="ru-RU"/>
        </w:rPr>
        <w:t xml:space="preserve">      </w:t>
      </w:r>
      <w:r w:rsidR="009A0563" w:rsidRPr="00BD7984">
        <w:rPr>
          <w:sz w:val="28"/>
          <w:szCs w:val="28"/>
        </w:rPr>
        <w:t xml:space="preserve">(на </w:t>
      </w:r>
      <w:r w:rsidR="00032E13">
        <w:rPr>
          <w:sz w:val="28"/>
          <w:szCs w:val="28"/>
        </w:rPr>
        <w:t>1</w:t>
      </w:r>
      <w:r w:rsidR="00D96A9E">
        <w:rPr>
          <w:sz w:val="28"/>
          <w:szCs w:val="28"/>
        </w:rPr>
        <w:t>7</w:t>
      </w:r>
      <w:r w:rsidR="00BC5BEB">
        <w:rPr>
          <w:sz w:val="28"/>
          <w:szCs w:val="28"/>
        </w:rPr>
        <w:t>,1</w:t>
      </w:r>
      <w:r w:rsidR="009A0563" w:rsidRPr="00BD7984">
        <w:rPr>
          <w:sz w:val="28"/>
          <w:szCs w:val="28"/>
        </w:rPr>
        <w:t>%)</w:t>
      </w:r>
      <w:r w:rsidR="009A0563">
        <w:rPr>
          <w:sz w:val="28"/>
          <w:szCs w:val="28"/>
        </w:rPr>
        <w:t>,</w:t>
      </w:r>
      <w:r w:rsidR="009A0563" w:rsidRPr="009A0563">
        <w:rPr>
          <w:sz w:val="28"/>
          <w:szCs w:val="28"/>
        </w:rPr>
        <w:t xml:space="preserve"> </w:t>
      </w:r>
      <w:r w:rsidR="00D96A9E">
        <w:rPr>
          <w:sz w:val="28"/>
          <w:szCs w:val="28"/>
        </w:rPr>
        <w:t xml:space="preserve">Тернопільській </w:t>
      </w:r>
      <w:r w:rsidR="00D96A9E" w:rsidRPr="009C23AD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</w:t>
      </w:r>
      <w:r w:rsidR="00BC5BEB">
        <w:rPr>
          <w:sz w:val="28"/>
          <w:szCs w:val="28"/>
        </w:rPr>
        <w:t>5,6</w:t>
      </w:r>
      <w:r w:rsidR="00D96A9E" w:rsidRPr="009C23AD">
        <w:rPr>
          <w:sz w:val="28"/>
          <w:szCs w:val="28"/>
        </w:rPr>
        <w:t xml:space="preserve">%), </w:t>
      </w:r>
      <w:r w:rsidR="00D96A9E">
        <w:rPr>
          <w:sz w:val="28"/>
          <w:szCs w:val="28"/>
        </w:rPr>
        <w:t>Луганській</w:t>
      </w:r>
      <w:r w:rsidR="009A0563" w:rsidRPr="00BD7984">
        <w:rPr>
          <w:sz w:val="28"/>
          <w:szCs w:val="28"/>
        </w:rPr>
        <w:t xml:space="preserve"> (на </w:t>
      </w:r>
      <w:r w:rsidR="005C2343">
        <w:rPr>
          <w:sz w:val="28"/>
          <w:szCs w:val="28"/>
        </w:rPr>
        <w:t>1</w:t>
      </w:r>
      <w:r w:rsidR="00BC5BEB">
        <w:rPr>
          <w:sz w:val="28"/>
          <w:szCs w:val="28"/>
        </w:rPr>
        <w:t>4,8</w:t>
      </w:r>
      <w:r w:rsidR="009A0563" w:rsidRPr="00BD7984">
        <w:rPr>
          <w:sz w:val="28"/>
          <w:szCs w:val="28"/>
        </w:rPr>
        <w:t>%),</w:t>
      </w:r>
      <w:r w:rsidR="00DB3907" w:rsidRPr="00BD7984">
        <w:rPr>
          <w:sz w:val="28"/>
          <w:szCs w:val="28"/>
        </w:rPr>
        <w:t xml:space="preserve"> </w:t>
      </w:r>
      <w:r w:rsidR="005C2343">
        <w:rPr>
          <w:sz w:val="28"/>
          <w:szCs w:val="28"/>
        </w:rPr>
        <w:t>Дніпропетров</w:t>
      </w:r>
      <w:r w:rsidR="009A0563">
        <w:rPr>
          <w:sz w:val="28"/>
          <w:szCs w:val="28"/>
        </w:rPr>
        <w:t>ській</w:t>
      </w:r>
      <w:r w:rsidR="00D96A9E" w:rsidRPr="00D96A9E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 xml:space="preserve">(на </w:t>
      </w:r>
      <w:r w:rsidR="005C2343">
        <w:rPr>
          <w:sz w:val="28"/>
          <w:szCs w:val="28"/>
        </w:rPr>
        <w:t>1</w:t>
      </w:r>
      <w:r w:rsidR="00BC5BEB">
        <w:rPr>
          <w:sz w:val="28"/>
          <w:szCs w:val="28"/>
        </w:rPr>
        <w:t>3,6</w:t>
      </w:r>
      <w:r w:rsidR="009C23AD" w:rsidRPr="00BD7984">
        <w:rPr>
          <w:sz w:val="28"/>
          <w:szCs w:val="28"/>
        </w:rPr>
        <w:t>%)</w:t>
      </w:r>
      <w:r w:rsidR="00A92E04">
        <w:rPr>
          <w:sz w:val="28"/>
          <w:szCs w:val="28"/>
          <w:lang w:val="ru-RU"/>
        </w:rPr>
        <w:t>,</w:t>
      </w:r>
      <w:r w:rsidR="00B74B3A" w:rsidRPr="00BD7984">
        <w:rPr>
          <w:sz w:val="28"/>
          <w:szCs w:val="28"/>
        </w:rPr>
        <w:t xml:space="preserve"> </w:t>
      </w:r>
      <w:r w:rsidR="00D96A9E">
        <w:rPr>
          <w:sz w:val="28"/>
          <w:szCs w:val="28"/>
        </w:rPr>
        <w:t xml:space="preserve">Чернівецькій </w:t>
      </w:r>
      <w:r w:rsidR="00D96A9E" w:rsidRPr="00BD7984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</w:t>
      </w:r>
      <w:r w:rsidR="00BC5BEB">
        <w:rPr>
          <w:sz w:val="28"/>
          <w:szCs w:val="28"/>
        </w:rPr>
        <w:t>2,8</w:t>
      </w:r>
      <w:r w:rsidR="00D96A9E" w:rsidRPr="00BD7984">
        <w:rPr>
          <w:sz w:val="28"/>
          <w:szCs w:val="28"/>
        </w:rPr>
        <w:t>%)</w:t>
      </w:r>
      <w:r w:rsidR="00D96A9E">
        <w:rPr>
          <w:sz w:val="28"/>
          <w:szCs w:val="28"/>
        </w:rPr>
        <w:t xml:space="preserve"> та Донецькій </w:t>
      </w:r>
      <w:r w:rsidR="00D96A9E" w:rsidRPr="00BD7984">
        <w:rPr>
          <w:sz w:val="28"/>
          <w:szCs w:val="28"/>
        </w:rPr>
        <w:t xml:space="preserve">(на </w:t>
      </w:r>
      <w:r w:rsidR="00D96A9E">
        <w:rPr>
          <w:sz w:val="28"/>
          <w:szCs w:val="28"/>
        </w:rPr>
        <w:t>12</w:t>
      </w:r>
      <w:r w:rsidR="00BC5BEB">
        <w:rPr>
          <w:sz w:val="28"/>
          <w:szCs w:val="28"/>
        </w:rPr>
        <w:t>,3</w:t>
      </w:r>
      <w:r w:rsidR="00D96A9E" w:rsidRPr="00BD7984">
        <w:rPr>
          <w:sz w:val="28"/>
          <w:szCs w:val="28"/>
        </w:rPr>
        <w:t>%)</w:t>
      </w:r>
      <w:r w:rsidR="00D96A9E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>областях</w:t>
      </w:r>
      <w:r w:rsidR="00C7055B" w:rsidRPr="00BD7984">
        <w:rPr>
          <w:sz w:val="28"/>
          <w:szCs w:val="28"/>
        </w:rPr>
        <w:t>.</w:t>
      </w:r>
    </w:p>
    <w:p w:rsidR="00764D3C" w:rsidRDefault="00764D3C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p w:rsidR="00764D3C" w:rsidRDefault="00764D3C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p w:rsidR="00764D3C" w:rsidRDefault="00764D3C" w:rsidP="00207959">
      <w:pPr>
        <w:tabs>
          <w:tab w:val="left" w:pos="709"/>
        </w:tabs>
        <w:spacing w:line="350" w:lineRule="exact"/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639" w:type="dxa"/>
        <w:tblLayout w:type="fixed"/>
        <w:tblLook w:val="0000" w:firstRow="0" w:lastRow="0" w:firstColumn="0" w:lastColumn="0" w:noHBand="0" w:noVBand="0"/>
      </w:tblPr>
      <w:tblGrid>
        <w:gridCol w:w="3119"/>
        <w:gridCol w:w="2405"/>
        <w:gridCol w:w="288"/>
        <w:gridCol w:w="3827"/>
      </w:tblGrid>
      <w:tr w:rsidR="009C5D27" w:rsidRPr="00BD7984" w:rsidTr="00A92E04">
        <w:trPr>
          <w:trHeight w:hRule="exact" w:val="571"/>
        </w:trPr>
        <w:tc>
          <w:tcPr>
            <w:tcW w:w="9639" w:type="dxa"/>
            <w:gridSpan w:val="4"/>
            <w:shd w:val="clear" w:color="auto" w:fill="auto"/>
          </w:tcPr>
          <w:p w:rsidR="009C5D27" w:rsidRPr="00BD7984" w:rsidRDefault="009C5D27" w:rsidP="00A92E04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lastRenderedPageBreak/>
              <w:t>Використання бензину моторного</w:t>
            </w:r>
            <w:r>
              <w:rPr>
                <w:b/>
                <w:sz w:val="28"/>
                <w:szCs w:val="28"/>
                <w:lang w:val="uk-UA"/>
              </w:rPr>
              <w:t xml:space="preserve"> за</w:t>
            </w:r>
            <w:r w:rsidRPr="00BD7984">
              <w:rPr>
                <w:b/>
                <w:sz w:val="28"/>
                <w:szCs w:val="28"/>
                <w:lang w:val="uk-UA"/>
              </w:rPr>
              <w:t xml:space="preserve"> окремими регіонами</w:t>
            </w:r>
          </w:p>
        </w:tc>
      </w:tr>
      <w:tr w:rsidR="00657C96" w:rsidRPr="00BD7984" w:rsidTr="00764D3C">
        <w:trPr>
          <w:trHeight w:val="532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D27" w:rsidRPr="00BD7984" w:rsidRDefault="009C5D27" w:rsidP="0055045A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Бензин моторний,</w:t>
            </w:r>
          </w:p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9C5D27" w:rsidRPr="00BD7984" w:rsidRDefault="009C5D27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6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before="24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before="24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1985,9</w:t>
            </w:r>
          </w:p>
        </w:tc>
        <w:tc>
          <w:tcPr>
            <w:tcW w:w="41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5D27" w:rsidRDefault="009C5D27" w:rsidP="0055045A">
            <w:pPr>
              <w:jc w:val="right"/>
              <w:rPr>
                <w:rFonts w:cs="Arial CYR"/>
                <w:b/>
                <w:sz w:val="24"/>
                <w:szCs w:val="24"/>
              </w:rPr>
            </w:pPr>
          </w:p>
          <w:p w:rsidR="009C5D27" w:rsidRPr="00BD7984" w:rsidRDefault="009C5D27" w:rsidP="0055045A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89,8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86,4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71,0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90,4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106,1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92,4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133,6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82,9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126,7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79,8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160,0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94,1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89,4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101,3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103,3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89,0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81,1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91,7</w:t>
            </w:r>
          </w:p>
        </w:tc>
      </w:tr>
      <w:tr w:rsidR="009C5D27" w:rsidRPr="00BD7984" w:rsidTr="00764D3C">
        <w:trPr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2405" w:type="dxa"/>
            <w:shd w:val="clear" w:color="auto" w:fill="auto"/>
            <w:vAlign w:val="center"/>
          </w:tcPr>
          <w:p w:rsidR="009C5D27" w:rsidRPr="00BD7984" w:rsidRDefault="009C5D27" w:rsidP="0055045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210,0</w:t>
            </w:r>
          </w:p>
        </w:tc>
        <w:tc>
          <w:tcPr>
            <w:tcW w:w="4115" w:type="dxa"/>
            <w:gridSpan w:val="2"/>
            <w:shd w:val="clear" w:color="auto" w:fill="auto"/>
            <w:vAlign w:val="center"/>
          </w:tcPr>
          <w:p w:rsidR="009C5D27" w:rsidRPr="00BD7984" w:rsidRDefault="009C5D27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92,2</w:t>
            </w:r>
          </w:p>
        </w:tc>
      </w:tr>
    </w:tbl>
    <w:p w:rsidR="002C0869" w:rsidRDefault="002C0869" w:rsidP="00825522">
      <w:pPr>
        <w:tabs>
          <w:tab w:val="left" w:pos="709"/>
        </w:tabs>
        <w:spacing w:line="350" w:lineRule="exact"/>
        <w:jc w:val="both"/>
        <w:rPr>
          <w:sz w:val="28"/>
          <w:szCs w:val="28"/>
        </w:rPr>
      </w:pPr>
    </w:p>
    <w:p w:rsidR="00764D3C" w:rsidRDefault="00764D3C" w:rsidP="00DC7B82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F9180A" w:rsidRDefault="002C0869" w:rsidP="00DC7B82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2C0869">
        <w:rPr>
          <w:sz w:val="28"/>
          <w:szCs w:val="28"/>
        </w:rPr>
        <w:t xml:space="preserve">Більше половини споживання </w:t>
      </w:r>
      <w:proofErr w:type="spellStart"/>
      <w:r w:rsidRPr="002C0869">
        <w:rPr>
          <w:sz w:val="28"/>
          <w:szCs w:val="28"/>
        </w:rPr>
        <w:t>газойлів</w:t>
      </w:r>
      <w:proofErr w:type="spellEnd"/>
      <w:r w:rsidRPr="002C0869">
        <w:rPr>
          <w:sz w:val="28"/>
          <w:szCs w:val="28"/>
        </w:rPr>
        <w:t xml:space="preserve"> (</w:t>
      </w:r>
      <w:r w:rsidR="001A237D">
        <w:rPr>
          <w:sz w:val="28"/>
          <w:szCs w:val="28"/>
        </w:rPr>
        <w:t>63</w:t>
      </w:r>
      <w:r w:rsidRPr="00B11E8C">
        <w:rPr>
          <w:sz w:val="28"/>
          <w:szCs w:val="28"/>
        </w:rPr>
        <w:t>%</w:t>
      </w:r>
      <w:r w:rsidRPr="002C0869">
        <w:rPr>
          <w:sz w:val="28"/>
          <w:szCs w:val="28"/>
        </w:rPr>
        <w:t xml:space="preserve"> від загальних обсягів) припадало на підприємства та організації </w:t>
      </w:r>
      <w:r w:rsidR="00DF2E12">
        <w:rPr>
          <w:sz w:val="28"/>
          <w:szCs w:val="28"/>
        </w:rPr>
        <w:t>1</w:t>
      </w:r>
      <w:r w:rsidR="00B01822">
        <w:rPr>
          <w:sz w:val="28"/>
          <w:szCs w:val="28"/>
        </w:rPr>
        <w:t>1</w:t>
      </w:r>
      <w:r w:rsidRPr="002C0869">
        <w:rPr>
          <w:sz w:val="28"/>
          <w:szCs w:val="28"/>
        </w:rPr>
        <w:t xml:space="preserve"> регіонів країни</w:t>
      </w:r>
      <w:r w:rsidR="00DF2E12">
        <w:rPr>
          <w:sz w:val="28"/>
          <w:szCs w:val="28"/>
        </w:rPr>
        <w:t>.</w:t>
      </w:r>
      <w:r w:rsidR="005720B2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Із</w:t>
      </w:r>
      <w:r w:rsidRPr="00BD7984">
        <w:rPr>
          <w:sz w:val="28"/>
          <w:szCs w:val="28"/>
        </w:rPr>
        <w:t xml:space="preserve"> них частка Дніпропетровської області становила</w:t>
      </w:r>
      <w:r w:rsidR="00606E6F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>9,6</w:t>
      </w:r>
      <w:r>
        <w:rPr>
          <w:sz w:val="28"/>
          <w:szCs w:val="28"/>
        </w:rPr>
        <w:t xml:space="preserve">%, </w:t>
      </w:r>
      <w:r w:rsidR="00734F18">
        <w:rPr>
          <w:sz w:val="28"/>
          <w:szCs w:val="28"/>
        </w:rPr>
        <w:t xml:space="preserve">Полтавської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6,9%, </w:t>
      </w:r>
      <w:r w:rsidR="00207959">
        <w:rPr>
          <w:sz w:val="28"/>
          <w:szCs w:val="28"/>
        </w:rPr>
        <w:t xml:space="preserve">                   </w:t>
      </w:r>
      <w:r w:rsidR="00B01822" w:rsidRPr="00BD7984">
        <w:rPr>
          <w:sz w:val="28"/>
          <w:szCs w:val="28"/>
        </w:rPr>
        <w:t>Одеської</w:t>
      </w:r>
      <w:r w:rsid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C24D8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>6,6%,</w:t>
      </w:r>
      <w:r w:rsidR="001E7630">
        <w:rPr>
          <w:sz w:val="28"/>
          <w:szCs w:val="28"/>
        </w:rPr>
        <w:t xml:space="preserve"> </w:t>
      </w:r>
      <w:r w:rsidR="00E426E3" w:rsidRPr="001A237D">
        <w:rPr>
          <w:sz w:val="28"/>
          <w:szCs w:val="28"/>
        </w:rPr>
        <w:t xml:space="preserve"> </w:t>
      </w:r>
      <w:proofErr w:type="spellStart"/>
      <w:r w:rsidR="00734F18" w:rsidRPr="00BD7984">
        <w:rPr>
          <w:sz w:val="28"/>
          <w:szCs w:val="28"/>
        </w:rPr>
        <w:t>м.Києва</w:t>
      </w:r>
      <w:proofErr w:type="spellEnd"/>
      <w:r w:rsid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6,4</w:t>
      </w:r>
      <w:r w:rsidR="00734F18" w:rsidRPr="00BD7984">
        <w:rPr>
          <w:sz w:val="28"/>
          <w:szCs w:val="28"/>
        </w:rPr>
        <w:t>%</w:t>
      </w:r>
      <w:r w:rsidR="00734F18">
        <w:rPr>
          <w:sz w:val="28"/>
          <w:szCs w:val="28"/>
        </w:rPr>
        <w:t>,</w:t>
      </w:r>
      <w:r w:rsidR="00734F18" w:rsidRPr="00734F18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>Львівської</w:t>
      </w:r>
      <w:r w:rsidR="00734F18" w:rsidRPr="00BD7984">
        <w:rPr>
          <w:sz w:val="28"/>
          <w:szCs w:val="28"/>
        </w:rPr>
        <w:t xml:space="preserve"> </w:t>
      </w:r>
      <w:r w:rsid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6,2</w:t>
      </w:r>
      <w:r w:rsidR="00734F18" w:rsidRPr="00BD7984">
        <w:rPr>
          <w:sz w:val="28"/>
          <w:szCs w:val="28"/>
        </w:rPr>
        <w:t>%,</w:t>
      </w:r>
      <w:r w:rsidR="00734F18">
        <w:rPr>
          <w:sz w:val="28"/>
          <w:szCs w:val="28"/>
        </w:rPr>
        <w:t xml:space="preserve"> </w:t>
      </w:r>
      <w:r w:rsidR="00E426E3" w:rsidRPr="00BD7984">
        <w:rPr>
          <w:sz w:val="28"/>
          <w:szCs w:val="28"/>
        </w:rPr>
        <w:t>Київської</w:t>
      </w:r>
      <w:r w:rsidR="00E426E3">
        <w:rPr>
          <w:sz w:val="28"/>
          <w:szCs w:val="28"/>
        </w:rPr>
        <w:t>,</w:t>
      </w:r>
      <w:r w:rsidR="00E426E3" w:rsidRPr="001A237D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 xml:space="preserve">– </w:t>
      </w:r>
      <w:r w:rsidR="00734F18">
        <w:rPr>
          <w:sz w:val="28"/>
          <w:szCs w:val="28"/>
        </w:rPr>
        <w:t>5,6</w:t>
      </w:r>
      <w:r w:rsidR="00734F18" w:rsidRPr="00BD7984">
        <w:rPr>
          <w:sz w:val="28"/>
          <w:szCs w:val="28"/>
        </w:rPr>
        <w:t>%,</w:t>
      </w:r>
      <w:r w:rsidR="00B11E8C">
        <w:rPr>
          <w:sz w:val="28"/>
          <w:szCs w:val="28"/>
        </w:rPr>
        <w:t xml:space="preserve"> </w:t>
      </w:r>
      <w:r w:rsidR="00E426E3" w:rsidRPr="00BD7984">
        <w:rPr>
          <w:sz w:val="28"/>
          <w:szCs w:val="28"/>
        </w:rPr>
        <w:t>Харківської –</w:t>
      </w:r>
      <w:r w:rsidR="00E426E3">
        <w:rPr>
          <w:sz w:val="28"/>
          <w:szCs w:val="28"/>
        </w:rPr>
        <w:t xml:space="preserve"> 5</w:t>
      </w:r>
      <w:r w:rsidR="00734F18">
        <w:rPr>
          <w:sz w:val="28"/>
          <w:szCs w:val="28"/>
        </w:rPr>
        <w:t>,4</w:t>
      </w:r>
      <w:r w:rsidR="00E426E3">
        <w:rPr>
          <w:sz w:val="28"/>
          <w:szCs w:val="28"/>
        </w:rPr>
        <w:t xml:space="preserve">%, </w:t>
      </w:r>
      <w:r w:rsidR="000B7B2F" w:rsidRPr="00BD7984">
        <w:rPr>
          <w:sz w:val="28"/>
          <w:szCs w:val="28"/>
        </w:rPr>
        <w:t>Вінницької</w:t>
      </w:r>
      <w:r w:rsid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4,3%,</w:t>
      </w:r>
      <w:r w:rsidR="00734F18" w:rsidRPr="00734F1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Запорізької</w:t>
      </w:r>
      <w:r w:rsidR="007C24D8">
        <w:rPr>
          <w:sz w:val="28"/>
          <w:szCs w:val="28"/>
        </w:rPr>
        <w:t xml:space="preserve"> </w:t>
      </w:r>
      <w:r w:rsidR="00734F18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4,0%,</w:t>
      </w:r>
      <w:r w:rsidR="000C2EAB">
        <w:rPr>
          <w:sz w:val="28"/>
          <w:szCs w:val="28"/>
        </w:rPr>
        <w:t xml:space="preserve"> Донецької</w:t>
      </w:r>
      <w:r w:rsidR="00734F18">
        <w:rPr>
          <w:sz w:val="28"/>
          <w:szCs w:val="28"/>
        </w:rPr>
        <w:t xml:space="preserve"> та</w:t>
      </w:r>
      <w:r w:rsidR="000B7B2F" w:rsidRPr="00BD7984">
        <w:rPr>
          <w:sz w:val="28"/>
          <w:szCs w:val="28"/>
        </w:rPr>
        <w:t xml:space="preserve"> </w:t>
      </w:r>
      <w:r w:rsidR="00B11E8C">
        <w:rPr>
          <w:sz w:val="28"/>
          <w:szCs w:val="28"/>
        </w:rPr>
        <w:t>Миколаїв</w:t>
      </w:r>
      <w:r w:rsidR="00B01822">
        <w:rPr>
          <w:sz w:val="28"/>
          <w:szCs w:val="28"/>
        </w:rPr>
        <w:t>ської</w:t>
      </w:r>
      <w:r w:rsidR="000A5D7F">
        <w:rPr>
          <w:sz w:val="28"/>
          <w:szCs w:val="28"/>
        </w:rPr>
        <w:t xml:space="preserve"> </w:t>
      </w:r>
      <w:r w:rsidR="000B7B2F" w:rsidRPr="00BD7984">
        <w:rPr>
          <w:sz w:val="28"/>
          <w:szCs w:val="28"/>
        </w:rPr>
        <w:t>–</w:t>
      </w:r>
      <w:r w:rsidR="00734F18">
        <w:rPr>
          <w:sz w:val="28"/>
          <w:szCs w:val="28"/>
        </w:rPr>
        <w:t xml:space="preserve"> по 3,8</w:t>
      </w:r>
      <w:r w:rsidR="007C24D8">
        <w:rPr>
          <w:sz w:val="28"/>
          <w:szCs w:val="28"/>
        </w:rPr>
        <w:t>%</w:t>
      </w:r>
      <w:r w:rsidR="00734F18">
        <w:rPr>
          <w:sz w:val="28"/>
          <w:szCs w:val="28"/>
        </w:rPr>
        <w:t>.</w:t>
      </w:r>
    </w:p>
    <w:p w:rsidR="00A26B6D" w:rsidRDefault="00A26B6D" w:rsidP="00A26B6D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F31330">
        <w:rPr>
          <w:sz w:val="28"/>
          <w:szCs w:val="28"/>
        </w:rPr>
        <w:t>Най</w:t>
      </w:r>
      <w:r>
        <w:rPr>
          <w:sz w:val="28"/>
          <w:szCs w:val="28"/>
        </w:rPr>
        <w:t>вагомі</w:t>
      </w:r>
      <w:r w:rsidRPr="00F31330">
        <w:rPr>
          <w:sz w:val="28"/>
          <w:szCs w:val="28"/>
        </w:rPr>
        <w:t>ше</w:t>
      </w:r>
      <w:r w:rsidRPr="00BD7984">
        <w:rPr>
          <w:sz w:val="28"/>
          <w:szCs w:val="28"/>
        </w:rPr>
        <w:t xml:space="preserve"> </w:t>
      </w:r>
      <w:r w:rsidR="001E7630">
        <w:rPr>
          <w:sz w:val="28"/>
          <w:szCs w:val="28"/>
        </w:rPr>
        <w:t>збіль</w:t>
      </w:r>
      <w:r w:rsidRPr="00BD7984">
        <w:rPr>
          <w:sz w:val="28"/>
          <w:szCs w:val="28"/>
        </w:rPr>
        <w:t>шення обсягів використання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газойлів</w:t>
      </w:r>
      <w:proofErr w:type="spellEnd"/>
      <w:r w:rsidRPr="000B7B2F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відбулося в</w:t>
      </w:r>
      <w:r w:rsidR="001E7630">
        <w:rPr>
          <w:sz w:val="28"/>
          <w:szCs w:val="28"/>
        </w:rPr>
        <w:t xml:space="preserve"> </w:t>
      </w:r>
      <w:r w:rsidR="0049359B" w:rsidRPr="00BD7984">
        <w:rPr>
          <w:sz w:val="28"/>
          <w:szCs w:val="28"/>
        </w:rPr>
        <w:t>м.Києв</w:t>
      </w:r>
      <w:r w:rsidR="0049359B">
        <w:rPr>
          <w:sz w:val="28"/>
          <w:szCs w:val="28"/>
        </w:rPr>
        <w:t>і</w:t>
      </w:r>
      <w:r w:rsidR="001E7630">
        <w:rPr>
          <w:sz w:val="28"/>
          <w:szCs w:val="28"/>
        </w:rPr>
        <w:t xml:space="preserve"> (</w:t>
      </w:r>
      <w:r w:rsidR="0049359B">
        <w:rPr>
          <w:sz w:val="28"/>
          <w:szCs w:val="28"/>
        </w:rPr>
        <w:t>на 1</w:t>
      </w:r>
      <w:r w:rsidR="00734F18">
        <w:rPr>
          <w:sz w:val="28"/>
          <w:szCs w:val="28"/>
        </w:rPr>
        <w:t>7,9</w:t>
      </w:r>
      <w:r w:rsidR="0049359B" w:rsidRPr="00BD7984">
        <w:rPr>
          <w:sz w:val="28"/>
          <w:szCs w:val="28"/>
        </w:rPr>
        <w:t>%</w:t>
      </w:r>
      <w:r w:rsidR="001E7630">
        <w:rPr>
          <w:sz w:val="28"/>
          <w:szCs w:val="28"/>
        </w:rPr>
        <w:t>)</w:t>
      </w:r>
      <w:r w:rsidR="00A1361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</w:t>
      </w:r>
      <w:r w:rsidR="0049359B">
        <w:rPr>
          <w:sz w:val="28"/>
          <w:szCs w:val="28"/>
        </w:rPr>
        <w:t>Чернігів</w:t>
      </w:r>
      <w:r w:rsidR="001E7630">
        <w:rPr>
          <w:sz w:val="28"/>
          <w:szCs w:val="28"/>
        </w:rPr>
        <w:t>ській</w:t>
      </w:r>
      <w:r w:rsidR="001E7630" w:rsidRPr="00BD7984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(на </w:t>
      </w:r>
      <w:r w:rsidR="00734F18">
        <w:rPr>
          <w:sz w:val="28"/>
          <w:szCs w:val="28"/>
        </w:rPr>
        <w:t>14,5</w:t>
      </w:r>
      <w:r w:rsidR="00E426E3">
        <w:rPr>
          <w:sz w:val="28"/>
          <w:szCs w:val="28"/>
        </w:rPr>
        <w:t xml:space="preserve">%), </w:t>
      </w:r>
      <w:r w:rsidR="0049359B">
        <w:rPr>
          <w:sz w:val="28"/>
          <w:szCs w:val="28"/>
        </w:rPr>
        <w:t>Полтав</w:t>
      </w:r>
      <w:r w:rsidR="001E7630">
        <w:rPr>
          <w:sz w:val="28"/>
          <w:szCs w:val="28"/>
        </w:rPr>
        <w:t>ській (на 1</w:t>
      </w:r>
      <w:r w:rsidR="0049359B">
        <w:rPr>
          <w:sz w:val="28"/>
          <w:szCs w:val="28"/>
        </w:rPr>
        <w:t>4</w:t>
      </w:r>
      <w:r w:rsidR="00734F18">
        <w:rPr>
          <w:sz w:val="28"/>
          <w:szCs w:val="28"/>
        </w:rPr>
        <w:t>,1</w:t>
      </w:r>
      <w:r w:rsidR="001E7630">
        <w:rPr>
          <w:sz w:val="28"/>
          <w:szCs w:val="28"/>
        </w:rPr>
        <w:t xml:space="preserve">%), </w:t>
      </w:r>
      <w:r w:rsidR="0049359B">
        <w:rPr>
          <w:sz w:val="28"/>
          <w:szCs w:val="28"/>
        </w:rPr>
        <w:t>Житомир</w:t>
      </w:r>
      <w:r w:rsidR="001E7630">
        <w:rPr>
          <w:sz w:val="28"/>
          <w:szCs w:val="28"/>
        </w:rPr>
        <w:t>ській</w:t>
      </w:r>
      <w:r w:rsidR="00734F18">
        <w:rPr>
          <w:sz w:val="28"/>
          <w:szCs w:val="28"/>
        </w:rPr>
        <w:t xml:space="preserve"> (на 11,3%)</w:t>
      </w:r>
      <w:r w:rsidR="00734F18" w:rsidRPr="00330585">
        <w:rPr>
          <w:sz w:val="28"/>
          <w:szCs w:val="28"/>
        </w:rPr>
        <w:t xml:space="preserve"> </w:t>
      </w:r>
      <w:r w:rsidR="0049359B" w:rsidRPr="0049359B">
        <w:rPr>
          <w:sz w:val="28"/>
          <w:szCs w:val="28"/>
        </w:rPr>
        <w:t xml:space="preserve"> </w:t>
      </w:r>
      <w:r w:rsidR="0049359B">
        <w:rPr>
          <w:sz w:val="28"/>
          <w:szCs w:val="28"/>
        </w:rPr>
        <w:t>та Івано-Франківській</w:t>
      </w:r>
      <w:r w:rsidR="001E7630">
        <w:rPr>
          <w:sz w:val="28"/>
          <w:szCs w:val="28"/>
        </w:rPr>
        <w:t xml:space="preserve"> (на 11</w:t>
      </w:r>
      <w:r w:rsidR="00734F18">
        <w:rPr>
          <w:sz w:val="28"/>
          <w:szCs w:val="28"/>
        </w:rPr>
        <w:t>,1</w:t>
      </w:r>
      <w:r w:rsidR="001E7630">
        <w:rPr>
          <w:sz w:val="28"/>
          <w:szCs w:val="28"/>
        </w:rPr>
        <w:t>%)</w:t>
      </w:r>
      <w:r w:rsidRPr="00330585">
        <w:rPr>
          <w:sz w:val="28"/>
          <w:szCs w:val="28"/>
        </w:rPr>
        <w:t xml:space="preserve"> </w:t>
      </w:r>
      <w:r w:rsidR="000A5D7F" w:rsidRPr="00330585">
        <w:rPr>
          <w:sz w:val="28"/>
          <w:szCs w:val="28"/>
        </w:rPr>
        <w:t>областях</w:t>
      </w:r>
      <w:r w:rsidRPr="00BD79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108" w:tblpY="28"/>
        <w:tblW w:w="0" w:type="auto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686"/>
      </w:tblGrid>
      <w:tr w:rsidR="00657C96" w:rsidRPr="00BD7984" w:rsidTr="00764D3C">
        <w:trPr>
          <w:trHeight w:hRule="exact" w:val="719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 xml:space="preserve">Використання </w:t>
            </w:r>
            <w:proofErr w:type="spellStart"/>
            <w:r w:rsidRPr="00BD7984">
              <w:rPr>
                <w:b/>
                <w:sz w:val="28"/>
                <w:szCs w:val="28"/>
                <w:lang w:val="uk-UA"/>
              </w:rPr>
              <w:t>газойлів</w:t>
            </w:r>
            <w:proofErr w:type="spellEnd"/>
            <w:r w:rsidRPr="00BD7984">
              <w:rPr>
                <w:b/>
                <w:sz w:val="28"/>
                <w:szCs w:val="28"/>
                <w:lang w:val="uk-UA"/>
              </w:rPr>
              <w:t xml:space="preserve"> (палива дизельного) за окремими регіонами</w:t>
            </w:r>
          </w:p>
        </w:tc>
      </w:tr>
      <w:tr w:rsidR="00657C96" w:rsidRPr="00BD7984" w:rsidTr="00764D3C">
        <w:trPr>
          <w:trHeight w:val="55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BD7984" w:rsidRDefault="00657C96" w:rsidP="0055045A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spacing w:line="240" w:lineRule="exact"/>
              <w:ind w:lef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Газойлі</w:t>
            </w:r>
            <w:proofErr w:type="spellEnd"/>
            <w:r w:rsidRPr="00BD7984">
              <w:rPr>
                <w:sz w:val="24"/>
                <w:szCs w:val="24"/>
                <w:lang w:val="uk-UA"/>
              </w:rPr>
              <w:t xml:space="preserve"> (паливо дизельне),</w:t>
            </w: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657C96" w:rsidRPr="00BD7984" w:rsidRDefault="00657C96" w:rsidP="00A92E04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6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spacing w:before="6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spacing w:before="6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5148,6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105,7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r w:rsidRPr="00BD7984">
              <w:rPr>
                <w:sz w:val="24"/>
                <w:szCs w:val="24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221,7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105,2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494,3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104,7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197,6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105,7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208,2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101,6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289,7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104,3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316,9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102,0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194,4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104,6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338,3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106,5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356,5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114,1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275,5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103,6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657C96" w:rsidRPr="00BD7984" w:rsidRDefault="00657C96" w:rsidP="0055045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329,4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7C96" w:rsidRPr="00BD7984" w:rsidRDefault="00657C96" w:rsidP="0055045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117,9</w:t>
            </w:r>
          </w:p>
        </w:tc>
      </w:tr>
    </w:tbl>
    <w:p w:rsidR="00D5646E" w:rsidRPr="00BD7984" w:rsidRDefault="00824BA0" w:rsidP="00025E2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Найбільши</w:t>
      </w:r>
      <w:r w:rsidR="00025E2C" w:rsidRPr="00772459">
        <w:rPr>
          <w:sz w:val="28"/>
          <w:szCs w:val="28"/>
        </w:rPr>
        <w:t>ми споживачами</w:t>
      </w:r>
      <w:r w:rsidR="00025E2C" w:rsidRPr="00BD7984">
        <w:rPr>
          <w:sz w:val="28"/>
          <w:szCs w:val="28"/>
        </w:rPr>
        <w:t xml:space="preserve"> вугілля були підприємства й організації </w:t>
      </w:r>
      <w:r w:rsidR="00025E2C" w:rsidRPr="00F26EE9">
        <w:rPr>
          <w:sz w:val="28"/>
          <w:szCs w:val="28"/>
        </w:rPr>
        <w:t>8</w:t>
      </w:r>
      <w:r w:rsidR="00025E2C" w:rsidRPr="00BD7984">
        <w:rPr>
          <w:sz w:val="28"/>
          <w:szCs w:val="28"/>
        </w:rPr>
        <w:t xml:space="preserve"> регіонів, обсяги використання яких становили </w:t>
      </w:r>
      <w:r w:rsidR="00025E2C" w:rsidRPr="00F26EE9">
        <w:rPr>
          <w:sz w:val="28"/>
          <w:szCs w:val="28"/>
        </w:rPr>
        <w:t>9</w:t>
      </w:r>
      <w:r w:rsidR="00E426E3">
        <w:rPr>
          <w:sz w:val="28"/>
          <w:szCs w:val="28"/>
        </w:rPr>
        <w:t>3</w:t>
      </w:r>
      <w:r w:rsidR="00025E2C" w:rsidRPr="00F26EE9">
        <w:rPr>
          <w:sz w:val="28"/>
          <w:szCs w:val="28"/>
        </w:rPr>
        <w:t>%</w:t>
      </w:r>
      <w:r w:rsidR="00025E2C" w:rsidRPr="00BD7984">
        <w:rPr>
          <w:sz w:val="28"/>
          <w:szCs w:val="28"/>
        </w:rPr>
        <w:t xml:space="preserve"> від загальних по Україні.</w:t>
      </w:r>
      <w:r w:rsidR="00025E2C" w:rsidRPr="00025E2C">
        <w:rPr>
          <w:sz w:val="28"/>
          <w:szCs w:val="28"/>
        </w:rPr>
        <w:t xml:space="preserve"> </w:t>
      </w:r>
      <w:r w:rsidR="00025E2C" w:rsidRPr="00BD7984">
        <w:rPr>
          <w:sz w:val="28"/>
          <w:szCs w:val="28"/>
        </w:rPr>
        <w:t xml:space="preserve">Питома вага використання вугілля підприємствами й організаціями Донецької області склала </w:t>
      </w:r>
      <w:r w:rsidR="00025E2C">
        <w:rPr>
          <w:sz w:val="28"/>
          <w:szCs w:val="28"/>
        </w:rPr>
        <w:t>3</w:t>
      </w:r>
      <w:r w:rsidR="007D221C">
        <w:rPr>
          <w:sz w:val="28"/>
          <w:szCs w:val="28"/>
        </w:rPr>
        <w:t>3</w:t>
      </w:r>
      <w:r w:rsidR="009C53A3">
        <w:rPr>
          <w:sz w:val="28"/>
          <w:szCs w:val="28"/>
        </w:rPr>
        <w:t>,3</w:t>
      </w:r>
      <w:r w:rsidR="00025E2C" w:rsidRPr="00BD7984">
        <w:rPr>
          <w:sz w:val="28"/>
          <w:szCs w:val="28"/>
        </w:rPr>
        <w:t>%, Дніпропетровської</w:t>
      </w:r>
      <w:bookmarkStart w:id="1" w:name="OLE_LINK1"/>
      <w:r w:rsidR="00F26EE9">
        <w:rPr>
          <w:sz w:val="28"/>
          <w:szCs w:val="28"/>
        </w:rPr>
        <w:t xml:space="preserve"> </w:t>
      </w:r>
      <w:r w:rsidR="00025E2C" w:rsidRPr="00BD7984">
        <w:rPr>
          <w:sz w:val="28"/>
          <w:szCs w:val="28"/>
        </w:rPr>
        <w:t xml:space="preserve">– </w:t>
      </w:r>
      <w:bookmarkEnd w:id="1"/>
      <w:r w:rsidR="001E7630">
        <w:rPr>
          <w:sz w:val="28"/>
          <w:szCs w:val="28"/>
        </w:rPr>
        <w:t>2</w:t>
      </w:r>
      <w:r w:rsidR="009C53A3">
        <w:rPr>
          <w:sz w:val="28"/>
          <w:szCs w:val="28"/>
        </w:rPr>
        <w:t>0,6</w:t>
      </w:r>
      <w:r w:rsidR="00025E2C" w:rsidRPr="00BD7984">
        <w:rPr>
          <w:sz w:val="28"/>
          <w:szCs w:val="28"/>
        </w:rPr>
        <w:t>%, Івано-Франківської –</w:t>
      </w:r>
      <w:r w:rsidR="000A5D7F">
        <w:rPr>
          <w:sz w:val="28"/>
          <w:szCs w:val="28"/>
        </w:rPr>
        <w:t xml:space="preserve"> </w:t>
      </w:r>
      <w:r w:rsidR="00025E2C">
        <w:rPr>
          <w:sz w:val="28"/>
          <w:szCs w:val="28"/>
        </w:rPr>
        <w:t>1</w:t>
      </w:r>
      <w:r w:rsidR="00AF0C19">
        <w:rPr>
          <w:sz w:val="28"/>
          <w:szCs w:val="28"/>
        </w:rPr>
        <w:t>2</w:t>
      </w:r>
      <w:r w:rsidR="009C53A3">
        <w:rPr>
          <w:sz w:val="28"/>
          <w:szCs w:val="28"/>
        </w:rPr>
        <w:t>,0</w:t>
      </w:r>
      <w:r w:rsidR="00025E2C" w:rsidRPr="00BD7984">
        <w:rPr>
          <w:sz w:val="28"/>
          <w:szCs w:val="28"/>
        </w:rPr>
        <w:t xml:space="preserve">%, Запорізької – </w:t>
      </w:r>
      <w:r w:rsidR="00AF0C19">
        <w:rPr>
          <w:sz w:val="28"/>
          <w:szCs w:val="28"/>
        </w:rPr>
        <w:t>11</w:t>
      </w:r>
      <w:r w:rsidR="009C53A3">
        <w:rPr>
          <w:sz w:val="28"/>
          <w:szCs w:val="28"/>
        </w:rPr>
        <w:t>,4</w:t>
      </w:r>
      <w:r w:rsidR="00025E2C">
        <w:rPr>
          <w:sz w:val="28"/>
          <w:szCs w:val="28"/>
        </w:rPr>
        <w:t>%,</w:t>
      </w:r>
      <w:r w:rsidR="00025E2C" w:rsidRPr="001C29E3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>Вінницької</w:t>
      </w:r>
      <w:r w:rsidR="00AF0C19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 xml:space="preserve">– </w:t>
      </w:r>
      <w:r w:rsidR="00AF0C19">
        <w:rPr>
          <w:sz w:val="28"/>
          <w:szCs w:val="28"/>
        </w:rPr>
        <w:t>6</w:t>
      </w:r>
      <w:r w:rsidR="009C53A3">
        <w:rPr>
          <w:sz w:val="28"/>
          <w:szCs w:val="28"/>
        </w:rPr>
        <w:t>,3</w:t>
      </w:r>
      <w:r w:rsidR="00AF0C19" w:rsidRPr="00BD7984">
        <w:rPr>
          <w:sz w:val="28"/>
          <w:szCs w:val="28"/>
        </w:rPr>
        <w:t>%,</w:t>
      </w:r>
      <w:r w:rsidR="00AF0C19">
        <w:rPr>
          <w:sz w:val="28"/>
          <w:szCs w:val="28"/>
        </w:rPr>
        <w:t xml:space="preserve"> </w:t>
      </w:r>
      <w:r w:rsidR="007D221C" w:rsidRPr="00BD7984">
        <w:rPr>
          <w:sz w:val="28"/>
          <w:szCs w:val="28"/>
        </w:rPr>
        <w:t xml:space="preserve">Луганської </w:t>
      </w:r>
      <w:r w:rsidR="009C53A3" w:rsidRPr="00BD7984">
        <w:rPr>
          <w:sz w:val="28"/>
          <w:szCs w:val="28"/>
        </w:rPr>
        <w:t>–</w:t>
      </w:r>
      <w:r w:rsidR="009C53A3">
        <w:rPr>
          <w:sz w:val="28"/>
          <w:szCs w:val="28"/>
        </w:rPr>
        <w:t xml:space="preserve"> 3,5%, </w:t>
      </w:r>
      <w:r w:rsidR="00AF0C19">
        <w:rPr>
          <w:sz w:val="28"/>
          <w:szCs w:val="28"/>
        </w:rPr>
        <w:t>Льві</w:t>
      </w:r>
      <w:r w:rsidR="00AF0C19" w:rsidRPr="00BD7984">
        <w:rPr>
          <w:sz w:val="28"/>
          <w:szCs w:val="28"/>
        </w:rPr>
        <w:t xml:space="preserve">вської </w:t>
      </w:r>
      <w:r w:rsidR="007D221C" w:rsidRPr="00BD7984">
        <w:rPr>
          <w:sz w:val="28"/>
          <w:szCs w:val="28"/>
        </w:rPr>
        <w:t>–</w:t>
      </w:r>
      <w:r w:rsidR="009C53A3">
        <w:rPr>
          <w:sz w:val="28"/>
          <w:szCs w:val="28"/>
        </w:rPr>
        <w:t xml:space="preserve"> </w:t>
      </w:r>
      <w:r w:rsidR="00AF0C19">
        <w:rPr>
          <w:sz w:val="28"/>
          <w:szCs w:val="28"/>
        </w:rPr>
        <w:t>3</w:t>
      </w:r>
      <w:r w:rsidR="009C53A3">
        <w:rPr>
          <w:sz w:val="28"/>
          <w:szCs w:val="28"/>
        </w:rPr>
        <w:t>,4</w:t>
      </w:r>
      <w:r w:rsidR="007D221C" w:rsidRPr="00BD7984">
        <w:rPr>
          <w:sz w:val="28"/>
          <w:szCs w:val="28"/>
        </w:rPr>
        <w:t xml:space="preserve">%, </w:t>
      </w:r>
      <w:r w:rsidR="00E92B4B">
        <w:rPr>
          <w:sz w:val="28"/>
          <w:szCs w:val="28"/>
        </w:rPr>
        <w:t>Харк</w:t>
      </w:r>
      <w:r w:rsidR="007D221C">
        <w:rPr>
          <w:sz w:val="28"/>
          <w:szCs w:val="28"/>
        </w:rPr>
        <w:t>івської</w:t>
      </w:r>
      <w:r w:rsidR="00AF0C19">
        <w:rPr>
          <w:sz w:val="28"/>
          <w:szCs w:val="28"/>
        </w:rPr>
        <w:t xml:space="preserve"> </w:t>
      </w:r>
      <w:r w:rsidR="00025E2C" w:rsidRPr="00BD7984">
        <w:rPr>
          <w:sz w:val="28"/>
          <w:szCs w:val="28"/>
        </w:rPr>
        <w:t>–</w:t>
      </w:r>
      <w:r w:rsidR="00AF0C19">
        <w:rPr>
          <w:sz w:val="28"/>
          <w:szCs w:val="28"/>
        </w:rPr>
        <w:t xml:space="preserve"> 2</w:t>
      </w:r>
      <w:r w:rsidR="009C53A3">
        <w:rPr>
          <w:sz w:val="28"/>
          <w:szCs w:val="28"/>
        </w:rPr>
        <w:t>,3</w:t>
      </w:r>
      <w:r w:rsidR="00025E2C" w:rsidRPr="00BD7984">
        <w:rPr>
          <w:sz w:val="28"/>
          <w:szCs w:val="28"/>
        </w:rPr>
        <w:t>%.</w:t>
      </w:r>
    </w:p>
    <w:p w:rsidR="002A5D68" w:rsidRDefault="00FE0CEB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  <w:r w:rsidRPr="00E7678D">
        <w:rPr>
          <w:sz w:val="28"/>
          <w:szCs w:val="28"/>
        </w:rPr>
        <w:t>Порівняно</w:t>
      </w:r>
      <w:r w:rsidRPr="00BD7984">
        <w:rPr>
          <w:sz w:val="28"/>
          <w:szCs w:val="28"/>
        </w:rPr>
        <w:t xml:space="preserve"> з </w:t>
      </w:r>
      <w:r w:rsidR="00DF2E12">
        <w:rPr>
          <w:sz w:val="28"/>
          <w:szCs w:val="28"/>
        </w:rPr>
        <w:t>201</w:t>
      </w:r>
      <w:r w:rsidR="00380CBC">
        <w:rPr>
          <w:sz w:val="28"/>
          <w:szCs w:val="28"/>
        </w:rPr>
        <w:t>6</w:t>
      </w:r>
      <w:r w:rsidR="00DF2E12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</w:t>
      </w:r>
      <w:r w:rsidR="000B2F97" w:rsidRPr="00BD7984">
        <w:rPr>
          <w:sz w:val="28"/>
          <w:szCs w:val="28"/>
        </w:rPr>
        <w:t xml:space="preserve">відбулося </w:t>
      </w:r>
      <w:r w:rsidR="00F26EE9" w:rsidRPr="00BD7984">
        <w:rPr>
          <w:sz w:val="28"/>
          <w:szCs w:val="28"/>
        </w:rPr>
        <w:t>з</w:t>
      </w:r>
      <w:r w:rsidR="00F26EE9">
        <w:rPr>
          <w:sz w:val="28"/>
          <w:szCs w:val="28"/>
        </w:rPr>
        <w:t>мен</w:t>
      </w:r>
      <w:r w:rsidR="00F26EE9" w:rsidRPr="00BD7984">
        <w:rPr>
          <w:sz w:val="28"/>
          <w:szCs w:val="28"/>
        </w:rPr>
        <w:t xml:space="preserve">шення </w:t>
      </w:r>
      <w:r w:rsidR="00665B77" w:rsidRPr="00BD7984">
        <w:rPr>
          <w:sz w:val="28"/>
          <w:szCs w:val="28"/>
        </w:rPr>
        <w:t>обсягів використання вугілля</w:t>
      </w:r>
      <w:r w:rsidR="000B2F97" w:rsidRPr="00BD7984">
        <w:rPr>
          <w:sz w:val="28"/>
          <w:szCs w:val="28"/>
        </w:rPr>
        <w:t xml:space="preserve"> в цілому по Україні за рахунок підприємств та організацій </w:t>
      </w:r>
      <w:r w:rsidR="00E92B4B">
        <w:rPr>
          <w:sz w:val="28"/>
          <w:szCs w:val="28"/>
        </w:rPr>
        <w:t>1</w:t>
      </w:r>
      <w:r w:rsidR="00AF0C19">
        <w:rPr>
          <w:sz w:val="28"/>
          <w:szCs w:val="28"/>
        </w:rPr>
        <w:t>5</w:t>
      </w:r>
      <w:r w:rsidR="000B2F97" w:rsidRPr="00BD7984">
        <w:rPr>
          <w:sz w:val="28"/>
          <w:szCs w:val="28"/>
        </w:rPr>
        <w:t xml:space="preserve"> регіонів, серед </w:t>
      </w:r>
      <w:r w:rsidR="000B2F97" w:rsidRPr="00873100">
        <w:rPr>
          <w:sz w:val="28"/>
          <w:szCs w:val="28"/>
        </w:rPr>
        <w:t>яких</w:t>
      </w:r>
      <w:r w:rsidR="00665B77" w:rsidRPr="00873100">
        <w:rPr>
          <w:sz w:val="28"/>
          <w:szCs w:val="28"/>
        </w:rPr>
        <w:t xml:space="preserve"> </w:t>
      </w:r>
      <w:r w:rsidR="00F917B0" w:rsidRPr="00873100">
        <w:rPr>
          <w:sz w:val="28"/>
          <w:szCs w:val="28"/>
        </w:rPr>
        <w:t>найбільше</w:t>
      </w:r>
      <w:r w:rsidRPr="00BD7984">
        <w:rPr>
          <w:sz w:val="28"/>
          <w:szCs w:val="28"/>
        </w:rPr>
        <w:t xml:space="preserve"> </w:t>
      </w:r>
      <w:r w:rsidR="00F26EE9">
        <w:rPr>
          <w:sz w:val="28"/>
          <w:szCs w:val="28"/>
        </w:rPr>
        <w:t xml:space="preserve">Київської </w:t>
      </w:r>
      <w:r w:rsidR="00F26EE9" w:rsidRPr="00BD7984">
        <w:rPr>
          <w:sz w:val="28"/>
          <w:szCs w:val="28"/>
        </w:rPr>
        <w:t xml:space="preserve">(на </w:t>
      </w:r>
      <w:r w:rsidR="00F26EE9">
        <w:rPr>
          <w:sz w:val="28"/>
          <w:szCs w:val="28"/>
        </w:rPr>
        <w:t>66</w:t>
      </w:r>
      <w:r w:rsidR="009C53A3">
        <w:rPr>
          <w:sz w:val="28"/>
          <w:szCs w:val="28"/>
        </w:rPr>
        <w:t>,3</w:t>
      </w:r>
      <w:r w:rsidR="00F26EE9" w:rsidRPr="00BD7984">
        <w:rPr>
          <w:sz w:val="28"/>
          <w:szCs w:val="28"/>
        </w:rPr>
        <w:t>%)</w:t>
      </w:r>
      <w:r w:rsidR="00F26EE9">
        <w:rPr>
          <w:sz w:val="28"/>
          <w:szCs w:val="28"/>
        </w:rPr>
        <w:t>,</w:t>
      </w:r>
      <w:r w:rsidR="00F676A5" w:rsidRPr="00BD7984">
        <w:rPr>
          <w:sz w:val="28"/>
          <w:szCs w:val="28"/>
        </w:rPr>
        <w:t xml:space="preserve"> </w:t>
      </w:r>
      <w:r w:rsidR="00F26EE9">
        <w:rPr>
          <w:sz w:val="28"/>
          <w:szCs w:val="28"/>
        </w:rPr>
        <w:t xml:space="preserve">Луганської </w:t>
      </w:r>
      <w:r w:rsidR="00F26EE9" w:rsidRPr="00BD7984">
        <w:rPr>
          <w:sz w:val="28"/>
          <w:szCs w:val="28"/>
        </w:rPr>
        <w:t xml:space="preserve">(на </w:t>
      </w:r>
      <w:r w:rsidR="00F26EE9">
        <w:rPr>
          <w:sz w:val="28"/>
          <w:szCs w:val="28"/>
        </w:rPr>
        <w:t>6</w:t>
      </w:r>
      <w:r w:rsidR="009C53A3">
        <w:rPr>
          <w:sz w:val="28"/>
          <w:szCs w:val="28"/>
        </w:rPr>
        <w:t>0,9</w:t>
      </w:r>
      <w:r w:rsidR="00F26EE9" w:rsidRPr="00BD7984">
        <w:rPr>
          <w:sz w:val="28"/>
          <w:szCs w:val="28"/>
        </w:rPr>
        <w:t>%)</w:t>
      </w:r>
      <w:r w:rsidR="00F26EE9">
        <w:rPr>
          <w:sz w:val="28"/>
          <w:szCs w:val="28"/>
        </w:rPr>
        <w:t>, Харківської</w:t>
      </w:r>
      <w:r w:rsidR="00935350" w:rsidRPr="00BD7984">
        <w:rPr>
          <w:sz w:val="28"/>
          <w:szCs w:val="28"/>
        </w:rPr>
        <w:t xml:space="preserve"> (на </w:t>
      </w:r>
      <w:r w:rsidR="00F26EE9">
        <w:rPr>
          <w:sz w:val="28"/>
          <w:szCs w:val="28"/>
        </w:rPr>
        <w:t>42</w:t>
      </w:r>
      <w:r w:rsidR="009C53A3">
        <w:rPr>
          <w:sz w:val="28"/>
          <w:szCs w:val="28"/>
        </w:rPr>
        <w:t>,4</w:t>
      </w:r>
      <w:r w:rsidR="00935350" w:rsidRPr="00BD7984">
        <w:rPr>
          <w:sz w:val="28"/>
          <w:szCs w:val="28"/>
        </w:rPr>
        <w:t>%),</w:t>
      </w:r>
      <w:r w:rsidR="00935350" w:rsidRPr="00935350">
        <w:rPr>
          <w:sz w:val="28"/>
          <w:szCs w:val="28"/>
        </w:rPr>
        <w:t xml:space="preserve"> </w:t>
      </w:r>
      <w:r w:rsidR="00F26EE9">
        <w:rPr>
          <w:sz w:val="28"/>
          <w:szCs w:val="28"/>
        </w:rPr>
        <w:t>Волинської</w:t>
      </w:r>
      <w:r w:rsidR="00935350" w:rsidRPr="00BD7984">
        <w:rPr>
          <w:sz w:val="28"/>
          <w:szCs w:val="28"/>
        </w:rPr>
        <w:t xml:space="preserve"> (на </w:t>
      </w:r>
      <w:r w:rsidR="00935350">
        <w:rPr>
          <w:sz w:val="28"/>
          <w:szCs w:val="28"/>
        </w:rPr>
        <w:t>2</w:t>
      </w:r>
      <w:r w:rsidR="00E92B4B">
        <w:rPr>
          <w:sz w:val="28"/>
          <w:szCs w:val="28"/>
        </w:rPr>
        <w:t>9</w:t>
      </w:r>
      <w:r w:rsidR="009C53A3">
        <w:rPr>
          <w:sz w:val="28"/>
          <w:szCs w:val="28"/>
        </w:rPr>
        <w:t>,0</w:t>
      </w:r>
      <w:r w:rsidR="00F26EE9">
        <w:rPr>
          <w:sz w:val="28"/>
          <w:szCs w:val="28"/>
        </w:rPr>
        <w:t>%)</w:t>
      </w:r>
      <w:r w:rsidR="00935350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областей</w:t>
      </w:r>
      <w:r w:rsidR="00665B77" w:rsidRPr="00BD7984">
        <w:rPr>
          <w:sz w:val="28"/>
          <w:szCs w:val="28"/>
        </w:rPr>
        <w:t>.</w:t>
      </w:r>
      <w:r w:rsidR="000B2F97" w:rsidRPr="00BD7984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Разом</w:t>
      </w:r>
      <w:r w:rsidR="000B2F97" w:rsidRPr="00BD7984">
        <w:rPr>
          <w:sz w:val="28"/>
          <w:szCs w:val="28"/>
        </w:rPr>
        <w:t xml:space="preserve"> </w:t>
      </w:r>
      <w:r w:rsidR="006741B2">
        <w:rPr>
          <w:sz w:val="28"/>
          <w:szCs w:val="28"/>
        </w:rPr>
        <w:t>і</w:t>
      </w:r>
      <w:r w:rsidR="000B2F97" w:rsidRPr="00BD7984">
        <w:rPr>
          <w:sz w:val="28"/>
          <w:szCs w:val="28"/>
        </w:rPr>
        <w:t xml:space="preserve">з </w:t>
      </w:r>
      <w:r w:rsidR="00281E17" w:rsidRPr="00BD7984">
        <w:rPr>
          <w:sz w:val="28"/>
          <w:szCs w:val="28"/>
        </w:rPr>
        <w:t>т</w:t>
      </w:r>
      <w:r w:rsidR="000B2F97" w:rsidRPr="00BD7984">
        <w:rPr>
          <w:sz w:val="28"/>
          <w:szCs w:val="28"/>
        </w:rPr>
        <w:t>им</w:t>
      </w:r>
      <w:r w:rsidR="00AF0C19" w:rsidRPr="00AF0C19">
        <w:rPr>
          <w:sz w:val="28"/>
          <w:szCs w:val="28"/>
        </w:rPr>
        <w:t xml:space="preserve"> </w:t>
      </w:r>
      <w:r w:rsidR="00AF0C19" w:rsidRPr="00BD7984">
        <w:rPr>
          <w:sz w:val="28"/>
          <w:szCs w:val="28"/>
        </w:rPr>
        <w:t>з</w:t>
      </w:r>
      <w:r w:rsidR="00AF0C19">
        <w:rPr>
          <w:sz w:val="28"/>
          <w:szCs w:val="28"/>
        </w:rPr>
        <w:t>біль</w:t>
      </w:r>
      <w:r w:rsidR="00AF0C19" w:rsidRPr="00BD7984">
        <w:rPr>
          <w:sz w:val="28"/>
          <w:szCs w:val="28"/>
        </w:rPr>
        <w:t>шення</w:t>
      </w:r>
      <w:r w:rsidR="000B2F97" w:rsidRPr="00BD7984">
        <w:rPr>
          <w:sz w:val="28"/>
          <w:szCs w:val="28"/>
        </w:rPr>
        <w:t xml:space="preserve"> обсягів використання вугілля</w:t>
      </w:r>
      <w:r w:rsidR="00E43A6E">
        <w:rPr>
          <w:sz w:val="28"/>
          <w:szCs w:val="28"/>
        </w:rPr>
        <w:t xml:space="preserve"> спостерігалося в </w:t>
      </w:r>
      <w:r w:rsidR="00F26EE9">
        <w:rPr>
          <w:sz w:val="28"/>
          <w:szCs w:val="28"/>
        </w:rPr>
        <w:t>10</w:t>
      </w:r>
      <w:r w:rsidR="00E43A6E">
        <w:rPr>
          <w:sz w:val="28"/>
          <w:szCs w:val="28"/>
        </w:rPr>
        <w:t xml:space="preserve"> регіонах</w:t>
      </w:r>
      <w:r w:rsidR="00E92B4B">
        <w:rPr>
          <w:sz w:val="28"/>
          <w:szCs w:val="28"/>
        </w:rPr>
        <w:t>, серед яких</w:t>
      </w:r>
      <w:r w:rsidR="00140777">
        <w:rPr>
          <w:sz w:val="28"/>
          <w:szCs w:val="28"/>
        </w:rPr>
        <w:t xml:space="preserve"> у</w:t>
      </w:r>
      <w:r w:rsidR="00F26EE9" w:rsidRPr="00F26EE9">
        <w:rPr>
          <w:sz w:val="28"/>
          <w:szCs w:val="28"/>
        </w:rPr>
        <w:t xml:space="preserve"> </w:t>
      </w:r>
      <w:r w:rsidR="00F26EE9">
        <w:rPr>
          <w:sz w:val="28"/>
          <w:szCs w:val="28"/>
        </w:rPr>
        <w:t xml:space="preserve">Тернопільській </w:t>
      </w:r>
      <w:r w:rsidR="00F26EE9" w:rsidRPr="005A4B66">
        <w:rPr>
          <w:color w:val="000000"/>
          <w:sz w:val="28"/>
        </w:rPr>
        <w:t>–</w:t>
      </w:r>
      <w:r w:rsidR="00F26EE9" w:rsidRPr="00BD7984">
        <w:rPr>
          <w:sz w:val="28"/>
          <w:szCs w:val="28"/>
        </w:rPr>
        <w:t xml:space="preserve"> на </w:t>
      </w:r>
      <w:r w:rsidR="00F26EE9">
        <w:rPr>
          <w:sz w:val="28"/>
          <w:szCs w:val="28"/>
        </w:rPr>
        <w:t>34</w:t>
      </w:r>
      <w:r w:rsidR="009C53A3">
        <w:rPr>
          <w:sz w:val="28"/>
          <w:szCs w:val="28"/>
        </w:rPr>
        <w:t>,3</w:t>
      </w:r>
      <w:r w:rsidR="00F26EE9">
        <w:rPr>
          <w:sz w:val="28"/>
          <w:szCs w:val="28"/>
        </w:rPr>
        <w:t>%,</w:t>
      </w:r>
      <w:r w:rsidR="00E43A6E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Вінницьк</w:t>
      </w:r>
      <w:r w:rsidR="00140777">
        <w:rPr>
          <w:sz w:val="28"/>
          <w:szCs w:val="28"/>
        </w:rPr>
        <w:t>ій</w:t>
      </w:r>
      <w:r w:rsidR="00E2349E" w:rsidRPr="00BD7984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607D2" w:rsidRPr="00BD7984">
        <w:rPr>
          <w:sz w:val="28"/>
          <w:szCs w:val="28"/>
        </w:rPr>
        <w:t xml:space="preserve"> </w:t>
      </w:r>
      <w:r w:rsidR="00E2349E" w:rsidRPr="00BD7984">
        <w:rPr>
          <w:sz w:val="28"/>
          <w:szCs w:val="28"/>
        </w:rPr>
        <w:t xml:space="preserve">на </w:t>
      </w:r>
      <w:r w:rsidR="00E92B4B">
        <w:rPr>
          <w:sz w:val="28"/>
          <w:szCs w:val="28"/>
        </w:rPr>
        <w:t>2</w:t>
      </w:r>
      <w:r w:rsidR="009C53A3">
        <w:rPr>
          <w:sz w:val="28"/>
          <w:szCs w:val="28"/>
        </w:rPr>
        <w:t>2,9</w:t>
      </w:r>
      <w:r w:rsidR="00E43A6E">
        <w:rPr>
          <w:sz w:val="28"/>
          <w:szCs w:val="28"/>
        </w:rPr>
        <w:t>%</w:t>
      </w:r>
      <w:r w:rsidR="00E7678D">
        <w:rPr>
          <w:sz w:val="28"/>
          <w:szCs w:val="28"/>
        </w:rPr>
        <w:t xml:space="preserve"> та </w:t>
      </w:r>
      <w:r w:rsidR="00E92B4B">
        <w:rPr>
          <w:sz w:val="28"/>
          <w:szCs w:val="28"/>
        </w:rPr>
        <w:t>Рівненськ</w:t>
      </w:r>
      <w:r w:rsidR="00140777">
        <w:rPr>
          <w:sz w:val="28"/>
          <w:szCs w:val="28"/>
        </w:rPr>
        <w:t>ій</w:t>
      </w:r>
      <w:r w:rsidR="00F26EE9">
        <w:rPr>
          <w:sz w:val="28"/>
          <w:szCs w:val="28"/>
        </w:rPr>
        <w:t xml:space="preserve"> </w:t>
      </w:r>
      <w:r w:rsidR="00F26EE9" w:rsidRPr="005A4B66">
        <w:rPr>
          <w:color w:val="000000"/>
          <w:sz w:val="28"/>
        </w:rPr>
        <w:t>–</w:t>
      </w:r>
      <w:r w:rsidR="00F26EE9">
        <w:rPr>
          <w:sz w:val="28"/>
          <w:szCs w:val="28"/>
        </w:rPr>
        <w:t xml:space="preserve"> </w:t>
      </w:r>
      <w:r w:rsidR="00F26EE9" w:rsidRPr="00BD7984">
        <w:rPr>
          <w:sz w:val="28"/>
          <w:szCs w:val="28"/>
        </w:rPr>
        <w:t xml:space="preserve">на </w:t>
      </w:r>
      <w:r w:rsidR="00F26EE9">
        <w:rPr>
          <w:sz w:val="28"/>
          <w:szCs w:val="28"/>
        </w:rPr>
        <w:t>15</w:t>
      </w:r>
      <w:r w:rsidR="009C53A3">
        <w:rPr>
          <w:sz w:val="28"/>
          <w:szCs w:val="28"/>
        </w:rPr>
        <w:t>,2</w:t>
      </w:r>
      <w:r w:rsidR="00F26EE9">
        <w:rPr>
          <w:sz w:val="28"/>
          <w:szCs w:val="28"/>
        </w:rPr>
        <w:t>%</w:t>
      </w:r>
      <w:r w:rsidR="001607D2">
        <w:rPr>
          <w:sz w:val="28"/>
          <w:szCs w:val="28"/>
        </w:rPr>
        <w:t xml:space="preserve"> областях</w:t>
      </w:r>
      <w:r w:rsidR="000B2F97" w:rsidRPr="00BD7984">
        <w:rPr>
          <w:sz w:val="28"/>
          <w:szCs w:val="28"/>
        </w:rPr>
        <w:t>.</w:t>
      </w:r>
    </w:p>
    <w:p w:rsidR="00764D3C" w:rsidRDefault="00764D3C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782" w:tblpY="48"/>
        <w:tblW w:w="9498" w:type="dxa"/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3828"/>
      </w:tblGrid>
      <w:tr w:rsidR="00657C96" w:rsidRPr="00BD7984" w:rsidTr="00764D3C">
        <w:trPr>
          <w:trHeight w:val="544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spacing w:after="120" w:line="280" w:lineRule="exact"/>
              <w:ind w:left="-180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 xml:space="preserve">Використання вугілля за окремими регіонами   </w:t>
            </w:r>
          </w:p>
        </w:tc>
      </w:tr>
      <w:tr w:rsidR="00657C96" w:rsidRPr="00BD7984" w:rsidTr="00764D3C">
        <w:trPr>
          <w:trHeight w:val="417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ind w:firstLine="709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Вугілля,</w:t>
            </w:r>
          </w:p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657C96" w:rsidRPr="00BD7984" w:rsidRDefault="00657C96" w:rsidP="00A92E04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6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spacing w:before="120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7C96" w:rsidRPr="00BD7984" w:rsidRDefault="00657C96" w:rsidP="00657C96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42669,7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57C96" w:rsidRPr="00BD7984" w:rsidRDefault="00657C96" w:rsidP="00657C96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87,7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2705,6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122,9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8782,6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85,7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14192,0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87,8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4877,0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5126,6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1489,5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39,1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1444,2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114,3</w:t>
            </w:r>
          </w:p>
        </w:tc>
      </w:tr>
      <w:tr w:rsidR="00657C96" w:rsidRPr="00BD7984" w:rsidTr="00764D3C">
        <w:trPr>
          <w:trHeight w:val="340"/>
        </w:trPr>
        <w:tc>
          <w:tcPr>
            <w:tcW w:w="2977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979,8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657C96" w:rsidRPr="00BD7984" w:rsidRDefault="00657C96" w:rsidP="00657C96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57,6</w:t>
            </w:r>
          </w:p>
        </w:tc>
      </w:tr>
    </w:tbl>
    <w:p w:rsidR="00657C96" w:rsidRPr="00BD7984" w:rsidRDefault="00657C96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</w:p>
    <w:p w:rsidR="00C64C09" w:rsidRDefault="002A5D68" w:rsidP="0074634C">
      <w:pPr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A77335">
        <w:rPr>
          <w:sz w:val="28"/>
          <w:szCs w:val="28"/>
          <w:shd w:val="clear" w:color="auto" w:fill="FFFFFF"/>
        </w:rPr>
        <w:t>У розподілі</w:t>
      </w:r>
      <w:r w:rsidRPr="00BD7984">
        <w:rPr>
          <w:sz w:val="28"/>
          <w:szCs w:val="28"/>
          <w:shd w:val="clear" w:color="auto" w:fill="FFFFFF"/>
        </w:rPr>
        <w:t xml:space="preserve"> використання палива за видами економічної діяльності </w:t>
      </w:r>
      <w:r w:rsidR="00281E17" w:rsidRPr="00D73BEF">
        <w:rPr>
          <w:sz w:val="28"/>
          <w:szCs w:val="28"/>
          <w:shd w:val="clear" w:color="auto" w:fill="FFFFFF"/>
        </w:rPr>
        <w:t>з</w:t>
      </w:r>
      <w:r w:rsidR="000E16DC" w:rsidRPr="00D73BEF">
        <w:rPr>
          <w:sz w:val="28"/>
          <w:szCs w:val="28"/>
          <w:shd w:val="clear" w:color="auto" w:fill="FFFFFF"/>
        </w:rPr>
        <w:t>біль</w:t>
      </w:r>
      <w:r w:rsidR="00281E17" w:rsidRPr="00D73BEF">
        <w:rPr>
          <w:sz w:val="28"/>
          <w:szCs w:val="28"/>
          <w:shd w:val="clear" w:color="auto" w:fill="FFFFFF"/>
        </w:rPr>
        <w:t>шилися</w:t>
      </w:r>
      <w:r w:rsidR="00E2349E" w:rsidRPr="00BD7984">
        <w:rPr>
          <w:sz w:val="28"/>
          <w:szCs w:val="28"/>
          <w:shd w:val="clear" w:color="auto" w:fill="FFFFFF"/>
        </w:rPr>
        <w:t xml:space="preserve"> </w:t>
      </w:r>
      <w:r w:rsidRPr="00BD7984">
        <w:rPr>
          <w:sz w:val="28"/>
          <w:szCs w:val="28"/>
          <w:shd w:val="clear" w:color="auto" w:fill="FFFFFF"/>
        </w:rPr>
        <w:t xml:space="preserve">обсяги </w:t>
      </w:r>
      <w:r w:rsidR="00486183" w:rsidRPr="00BD7984">
        <w:rPr>
          <w:sz w:val="28"/>
          <w:szCs w:val="28"/>
          <w:shd w:val="clear" w:color="auto" w:fill="FFFFFF"/>
        </w:rPr>
        <w:t>його споживання</w:t>
      </w:r>
      <w:r w:rsidR="00281E17" w:rsidRPr="00BD7984">
        <w:t xml:space="preserve"> </w:t>
      </w:r>
      <w:r w:rsidR="00281E17" w:rsidRPr="00BD7984">
        <w:rPr>
          <w:sz w:val="28"/>
          <w:szCs w:val="28"/>
          <w:shd w:val="clear" w:color="auto" w:fill="FFFFFF"/>
        </w:rPr>
        <w:t>проти 201</w:t>
      </w:r>
      <w:r w:rsidR="00F26EE9">
        <w:rPr>
          <w:sz w:val="28"/>
          <w:szCs w:val="28"/>
          <w:shd w:val="clear" w:color="auto" w:fill="FFFFFF"/>
        </w:rPr>
        <w:t>6</w:t>
      </w:r>
      <w:r w:rsidR="00281E17" w:rsidRPr="00BD7984">
        <w:rPr>
          <w:sz w:val="28"/>
          <w:szCs w:val="28"/>
          <w:shd w:val="clear" w:color="auto" w:fill="FFFFFF"/>
        </w:rPr>
        <w:t xml:space="preserve">р. </w:t>
      </w:r>
      <w:r w:rsidR="00FE0CEB"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="00FE0CEB" w:rsidRPr="00BD7984">
        <w:rPr>
          <w:sz w:val="28"/>
          <w:szCs w:val="28"/>
        </w:rPr>
        <w:t>організаціями</w:t>
      </w:r>
      <w:r w:rsidR="00C64C09">
        <w:rPr>
          <w:sz w:val="28"/>
          <w:szCs w:val="28"/>
        </w:rPr>
        <w:t>:</w:t>
      </w:r>
    </w:p>
    <w:p w:rsidR="00C64C09" w:rsidRPr="00AF0C19" w:rsidRDefault="00093D95" w:rsidP="008677F2">
      <w:pPr>
        <w:numPr>
          <w:ilvl w:val="0"/>
          <w:numId w:val="2"/>
        </w:numPr>
        <w:tabs>
          <w:tab w:val="left" w:pos="66"/>
        </w:tabs>
        <w:spacing w:line="360" w:lineRule="exact"/>
        <w:ind w:left="426" w:hanging="426"/>
        <w:jc w:val="both"/>
        <w:rPr>
          <w:sz w:val="28"/>
          <w:szCs w:val="28"/>
        </w:rPr>
      </w:pPr>
      <w:r w:rsidRPr="00AF0C19">
        <w:rPr>
          <w:sz w:val="28"/>
          <w:szCs w:val="28"/>
        </w:rPr>
        <w:t xml:space="preserve">транспорту та зв’язку – на </w:t>
      </w:r>
      <w:r w:rsidR="00321551" w:rsidRPr="00AF0C19">
        <w:rPr>
          <w:sz w:val="28"/>
          <w:szCs w:val="28"/>
          <w:lang w:val="ru-RU"/>
        </w:rPr>
        <w:t>19</w:t>
      </w:r>
      <w:r w:rsidR="00A1374D">
        <w:rPr>
          <w:sz w:val="28"/>
          <w:szCs w:val="28"/>
          <w:lang w:val="ru-RU"/>
        </w:rPr>
        <w:t>,1</w:t>
      </w:r>
      <w:r w:rsidRPr="00AF0C19">
        <w:rPr>
          <w:sz w:val="28"/>
          <w:szCs w:val="28"/>
        </w:rPr>
        <w:t xml:space="preserve">%, з них </w:t>
      </w:r>
      <w:r w:rsidR="00321551" w:rsidRPr="00AF0C19">
        <w:rPr>
          <w:sz w:val="28"/>
          <w:szCs w:val="28"/>
        </w:rPr>
        <w:t xml:space="preserve">палива для реактивних </w:t>
      </w:r>
      <w:proofErr w:type="spellStart"/>
      <w:r w:rsidR="00321551" w:rsidRPr="00AF0C19">
        <w:rPr>
          <w:sz w:val="28"/>
          <w:szCs w:val="28"/>
        </w:rPr>
        <w:t>двигунiв</w:t>
      </w:r>
      <w:proofErr w:type="spellEnd"/>
      <w:r w:rsidR="00321551" w:rsidRPr="00AF0C19">
        <w:rPr>
          <w:sz w:val="28"/>
          <w:szCs w:val="28"/>
        </w:rPr>
        <w:t xml:space="preserve"> типу гас – на </w:t>
      </w:r>
      <w:r w:rsidR="00321551" w:rsidRPr="00AF0C19">
        <w:rPr>
          <w:sz w:val="28"/>
          <w:szCs w:val="28"/>
          <w:lang w:val="ru-RU"/>
        </w:rPr>
        <w:t>4</w:t>
      </w:r>
      <w:r w:rsidR="00A1374D">
        <w:rPr>
          <w:sz w:val="28"/>
          <w:szCs w:val="28"/>
          <w:lang w:val="ru-RU"/>
        </w:rPr>
        <w:t>2,5</w:t>
      </w:r>
      <w:r w:rsidR="00321551" w:rsidRPr="00AF0C19">
        <w:rPr>
          <w:sz w:val="28"/>
          <w:szCs w:val="28"/>
        </w:rPr>
        <w:t>%</w:t>
      </w:r>
      <w:r w:rsidR="002265D2">
        <w:rPr>
          <w:sz w:val="28"/>
          <w:szCs w:val="28"/>
        </w:rPr>
        <w:t>,</w:t>
      </w:r>
      <w:r w:rsidR="00321551" w:rsidRPr="00AF0C19">
        <w:rPr>
          <w:sz w:val="28"/>
          <w:szCs w:val="28"/>
        </w:rPr>
        <w:t xml:space="preserve"> </w:t>
      </w:r>
      <w:r w:rsidRPr="00AF0C19">
        <w:rPr>
          <w:sz w:val="28"/>
          <w:szCs w:val="28"/>
        </w:rPr>
        <w:t>природного</w:t>
      </w:r>
      <w:r w:rsidR="002265D2">
        <w:rPr>
          <w:sz w:val="28"/>
          <w:szCs w:val="28"/>
        </w:rPr>
        <w:t xml:space="preserve"> </w:t>
      </w:r>
      <w:r w:rsidRPr="00AF0C19">
        <w:rPr>
          <w:sz w:val="28"/>
          <w:szCs w:val="28"/>
        </w:rPr>
        <w:t xml:space="preserve"> </w:t>
      </w:r>
      <w:r w:rsidR="00082658">
        <w:rPr>
          <w:sz w:val="28"/>
          <w:szCs w:val="28"/>
        </w:rPr>
        <w:t xml:space="preserve"> </w:t>
      </w:r>
      <w:r w:rsidRPr="00AF0C19">
        <w:rPr>
          <w:sz w:val="28"/>
          <w:szCs w:val="28"/>
        </w:rPr>
        <w:t xml:space="preserve">газу – </w:t>
      </w:r>
      <w:r w:rsidR="00321551" w:rsidRPr="00AF0C19">
        <w:rPr>
          <w:sz w:val="28"/>
          <w:szCs w:val="28"/>
        </w:rPr>
        <w:t xml:space="preserve">на </w:t>
      </w:r>
      <w:r w:rsidR="00321551" w:rsidRPr="00AF0C19">
        <w:rPr>
          <w:sz w:val="28"/>
          <w:szCs w:val="28"/>
          <w:lang w:val="ru-RU"/>
        </w:rPr>
        <w:t>2</w:t>
      </w:r>
      <w:r w:rsidR="00A1374D">
        <w:rPr>
          <w:sz w:val="28"/>
          <w:szCs w:val="28"/>
          <w:lang w:val="ru-RU"/>
        </w:rPr>
        <w:t>7,7</w:t>
      </w:r>
      <w:r w:rsidR="00321551" w:rsidRPr="00AF0C19">
        <w:rPr>
          <w:sz w:val="28"/>
          <w:szCs w:val="28"/>
        </w:rPr>
        <w:t>%</w:t>
      </w:r>
      <w:r w:rsidRPr="00AF0C19">
        <w:rPr>
          <w:sz w:val="28"/>
          <w:szCs w:val="28"/>
        </w:rPr>
        <w:t>,</w:t>
      </w:r>
      <w:r w:rsidR="00CF4C42" w:rsidRPr="00AF0C19">
        <w:rPr>
          <w:sz w:val="28"/>
          <w:szCs w:val="28"/>
        </w:rPr>
        <w:t xml:space="preserve"> </w:t>
      </w:r>
      <w:proofErr w:type="spellStart"/>
      <w:r w:rsidR="00A469E3" w:rsidRPr="00AF0C19">
        <w:rPr>
          <w:sz w:val="28"/>
          <w:szCs w:val="28"/>
        </w:rPr>
        <w:t>газойлів</w:t>
      </w:r>
      <w:proofErr w:type="spellEnd"/>
      <w:r w:rsidR="00A469E3" w:rsidRPr="00AF0C19">
        <w:rPr>
          <w:sz w:val="28"/>
          <w:szCs w:val="28"/>
        </w:rPr>
        <w:t xml:space="preserve"> </w:t>
      </w:r>
      <w:r w:rsidR="00CF4C42" w:rsidRPr="00AF0C19">
        <w:rPr>
          <w:sz w:val="28"/>
          <w:szCs w:val="28"/>
        </w:rPr>
        <w:t xml:space="preserve">– на </w:t>
      </w:r>
      <w:r w:rsidR="00A1374D">
        <w:rPr>
          <w:sz w:val="28"/>
          <w:szCs w:val="28"/>
          <w:lang w:val="ru-RU"/>
        </w:rPr>
        <w:t>8,5</w:t>
      </w:r>
      <w:r w:rsidR="00CF4C42" w:rsidRPr="00AF0C19">
        <w:rPr>
          <w:sz w:val="28"/>
          <w:szCs w:val="28"/>
        </w:rPr>
        <w:t>%</w:t>
      </w:r>
      <w:r w:rsidRPr="00AF0C19">
        <w:rPr>
          <w:sz w:val="28"/>
          <w:szCs w:val="28"/>
        </w:rPr>
        <w:t>;</w:t>
      </w:r>
    </w:p>
    <w:p w:rsidR="00A77335" w:rsidRDefault="00A77335" w:rsidP="006741B2">
      <w:pPr>
        <w:numPr>
          <w:ilvl w:val="0"/>
          <w:numId w:val="2"/>
        </w:numPr>
        <w:tabs>
          <w:tab w:val="left" w:pos="0"/>
        </w:tabs>
        <w:spacing w:line="360" w:lineRule="exact"/>
        <w:ind w:left="426" w:hanging="426"/>
        <w:jc w:val="both"/>
        <w:rPr>
          <w:sz w:val="28"/>
          <w:szCs w:val="28"/>
        </w:rPr>
      </w:pPr>
      <w:r w:rsidRPr="00DD72E6">
        <w:rPr>
          <w:sz w:val="28"/>
          <w:szCs w:val="28"/>
        </w:rPr>
        <w:t>будівництва</w:t>
      </w:r>
      <w:r w:rsidRPr="00DF2E12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40777" w:rsidRPr="00C64C09">
        <w:rPr>
          <w:sz w:val="28"/>
          <w:szCs w:val="28"/>
        </w:rPr>
        <w:t xml:space="preserve"> </w:t>
      </w:r>
      <w:r w:rsidRPr="00DF2E12"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1</w:t>
      </w:r>
      <w:r w:rsidR="00FF39CB">
        <w:rPr>
          <w:sz w:val="28"/>
          <w:szCs w:val="28"/>
        </w:rPr>
        <w:t>0</w:t>
      </w:r>
      <w:r w:rsidR="00A1374D">
        <w:rPr>
          <w:sz w:val="28"/>
          <w:szCs w:val="28"/>
        </w:rPr>
        <w:t>,0</w:t>
      </w:r>
      <w:r w:rsidRPr="00DF2E12">
        <w:rPr>
          <w:sz w:val="28"/>
          <w:szCs w:val="28"/>
        </w:rPr>
        <w:t>%, з них</w:t>
      </w:r>
      <w:r w:rsidR="00353A6A" w:rsidRPr="00353A6A">
        <w:rPr>
          <w:sz w:val="28"/>
          <w:szCs w:val="28"/>
        </w:rPr>
        <w:t xml:space="preserve"> </w:t>
      </w:r>
      <w:r w:rsidR="007654E6" w:rsidRPr="00DF2E12">
        <w:rPr>
          <w:sz w:val="28"/>
          <w:szCs w:val="28"/>
        </w:rPr>
        <w:t>олив та мастил нафтових</w:t>
      </w:r>
      <w:r w:rsidR="007654E6">
        <w:rPr>
          <w:sz w:val="28"/>
          <w:szCs w:val="28"/>
        </w:rPr>
        <w:t xml:space="preserve"> </w:t>
      </w:r>
      <w:r w:rsidR="007654E6" w:rsidRPr="005A4B66">
        <w:rPr>
          <w:color w:val="000000"/>
          <w:sz w:val="28"/>
        </w:rPr>
        <w:t>–</w:t>
      </w:r>
      <w:r w:rsidR="007654E6" w:rsidRPr="007A0B4E">
        <w:rPr>
          <w:sz w:val="28"/>
          <w:szCs w:val="28"/>
        </w:rPr>
        <w:t xml:space="preserve"> </w:t>
      </w:r>
      <w:r w:rsidR="007654E6">
        <w:rPr>
          <w:sz w:val="28"/>
          <w:szCs w:val="28"/>
        </w:rPr>
        <w:t xml:space="preserve">на </w:t>
      </w:r>
      <w:r w:rsidR="00A1374D">
        <w:rPr>
          <w:sz w:val="28"/>
          <w:szCs w:val="28"/>
        </w:rPr>
        <w:t>79,9</w:t>
      </w:r>
      <w:r w:rsidR="007654E6">
        <w:rPr>
          <w:sz w:val="28"/>
          <w:szCs w:val="28"/>
        </w:rPr>
        <w:t xml:space="preserve">%, </w:t>
      </w:r>
      <w:r w:rsidR="007654E6" w:rsidRPr="007A0B4E">
        <w:rPr>
          <w:sz w:val="28"/>
          <w:szCs w:val="28"/>
        </w:rPr>
        <w:t>мазутів паливних важких</w:t>
      </w:r>
      <w:r w:rsidR="00353A6A" w:rsidRPr="007A0B4E">
        <w:rPr>
          <w:sz w:val="28"/>
          <w:szCs w:val="28"/>
        </w:rPr>
        <w:t xml:space="preserve"> – на </w:t>
      </w:r>
      <w:r w:rsidR="007654E6">
        <w:rPr>
          <w:sz w:val="28"/>
          <w:szCs w:val="28"/>
        </w:rPr>
        <w:t>3</w:t>
      </w:r>
      <w:r w:rsidR="00A1374D">
        <w:rPr>
          <w:sz w:val="28"/>
          <w:szCs w:val="28"/>
        </w:rPr>
        <w:t>7,6</w:t>
      </w:r>
      <w:r w:rsidR="00353A6A" w:rsidRPr="007A0B4E">
        <w:rPr>
          <w:sz w:val="28"/>
          <w:szCs w:val="28"/>
        </w:rPr>
        <w:t>%</w:t>
      </w:r>
      <w:r w:rsidR="00353A6A">
        <w:rPr>
          <w:sz w:val="28"/>
          <w:szCs w:val="28"/>
        </w:rPr>
        <w:t>,</w:t>
      </w:r>
      <w:r w:rsidR="00353A6A" w:rsidRPr="00353A6A">
        <w:rPr>
          <w:sz w:val="28"/>
          <w:szCs w:val="28"/>
        </w:rPr>
        <w:t xml:space="preserve"> </w:t>
      </w:r>
      <w:proofErr w:type="spellStart"/>
      <w:r w:rsidRPr="00DF2E12">
        <w:rPr>
          <w:sz w:val="28"/>
          <w:szCs w:val="28"/>
        </w:rPr>
        <w:t>газойлів</w:t>
      </w:r>
      <w:proofErr w:type="spellEnd"/>
      <w:r w:rsidRPr="00DF2E12">
        <w:rPr>
          <w:sz w:val="28"/>
          <w:szCs w:val="28"/>
        </w:rPr>
        <w:t xml:space="preserve"> </w:t>
      </w:r>
      <w:r w:rsidR="007654E6">
        <w:rPr>
          <w:sz w:val="28"/>
          <w:szCs w:val="28"/>
        </w:rPr>
        <w:t xml:space="preserve">та </w:t>
      </w:r>
      <w:r w:rsidR="007654E6" w:rsidRPr="00DF2E12">
        <w:rPr>
          <w:sz w:val="28"/>
          <w:szCs w:val="28"/>
        </w:rPr>
        <w:t xml:space="preserve">вугілля </w:t>
      </w:r>
      <w:r w:rsidRPr="00DF2E12">
        <w:rPr>
          <w:sz w:val="28"/>
          <w:szCs w:val="28"/>
        </w:rPr>
        <w:t>–</w:t>
      </w:r>
      <w:r w:rsidRPr="00BD7984">
        <w:t xml:space="preserve"> </w:t>
      </w:r>
      <w:r w:rsidR="00DF5CA5">
        <w:t xml:space="preserve"> </w:t>
      </w:r>
      <w:r w:rsidR="00DF5CA5" w:rsidRPr="00DF5CA5">
        <w:rPr>
          <w:sz w:val="28"/>
          <w:szCs w:val="28"/>
        </w:rPr>
        <w:t>відповідно</w:t>
      </w:r>
      <w:r w:rsidR="00DF5CA5" w:rsidRPr="00DF2E12">
        <w:rPr>
          <w:sz w:val="28"/>
          <w:szCs w:val="28"/>
        </w:rPr>
        <w:t xml:space="preserve"> </w:t>
      </w:r>
      <w:r w:rsidR="00741FEC" w:rsidRPr="00DF2E12"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1</w:t>
      </w:r>
      <w:r w:rsidR="00A1374D">
        <w:rPr>
          <w:sz w:val="28"/>
          <w:szCs w:val="28"/>
        </w:rPr>
        <w:t>5,9</w:t>
      </w:r>
      <w:r w:rsidR="00741FEC" w:rsidRPr="00DF2E12">
        <w:rPr>
          <w:sz w:val="28"/>
          <w:szCs w:val="28"/>
        </w:rPr>
        <w:t>%</w:t>
      </w:r>
      <w:r w:rsidR="00DF5CA5" w:rsidRPr="00DF5CA5">
        <w:rPr>
          <w:sz w:val="28"/>
          <w:szCs w:val="28"/>
        </w:rPr>
        <w:t xml:space="preserve"> </w:t>
      </w:r>
      <w:r w:rsidRPr="00C64C09">
        <w:rPr>
          <w:sz w:val="28"/>
          <w:szCs w:val="28"/>
        </w:rPr>
        <w:t xml:space="preserve">при одночасному </w:t>
      </w:r>
      <w:r w:rsidR="00741FEC">
        <w:rPr>
          <w:sz w:val="28"/>
          <w:szCs w:val="28"/>
        </w:rPr>
        <w:t>зменшен</w:t>
      </w:r>
      <w:r w:rsidR="001607D2">
        <w:rPr>
          <w:sz w:val="28"/>
          <w:szCs w:val="28"/>
        </w:rPr>
        <w:t>н</w:t>
      </w:r>
      <w:r w:rsidR="00741FEC">
        <w:rPr>
          <w:sz w:val="28"/>
          <w:szCs w:val="28"/>
        </w:rPr>
        <w:t>і</w:t>
      </w:r>
      <w:r w:rsidRPr="00C64C09">
        <w:rPr>
          <w:sz w:val="28"/>
          <w:szCs w:val="28"/>
        </w:rPr>
        <w:t xml:space="preserve"> використання </w:t>
      </w:r>
      <w:r w:rsidR="001E27C8" w:rsidRPr="00DF2E12">
        <w:rPr>
          <w:sz w:val="28"/>
          <w:szCs w:val="28"/>
        </w:rPr>
        <w:t>бензину моторного</w:t>
      </w:r>
      <w:r w:rsidR="001E27C8" w:rsidRPr="007A0B4E">
        <w:rPr>
          <w:sz w:val="28"/>
          <w:szCs w:val="28"/>
        </w:rPr>
        <w:t xml:space="preserve"> </w:t>
      </w:r>
      <w:r w:rsidR="001E27C8" w:rsidRPr="005A4B66">
        <w:rPr>
          <w:color w:val="000000"/>
          <w:sz w:val="28"/>
        </w:rPr>
        <w:t>–</w:t>
      </w:r>
      <w:r w:rsidR="001E27C8" w:rsidRPr="007A0B4E">
        <w:rPr>
          <w:sz w:val="28"/>
          <w:szCs w:val="28"/>
        </w:rPr>
        <w:t xml:space="preserve"> </w:t>
      </w:r>
      <w:r w:rsidR="001E27C8">
        <w:rPr>
          <w:sz w:val="28"/>
          <w:szCs w:val="28"/>
        </w:rPr>
        <w:t>на 2</w:t>
      </w:r>
      <w:r w:rsidR="00A1374D">
        <w:rPr>
          <w:sz w:val="28"/>
          <w:szCs w:val="28"/>
        </w:rPr>
        <w:t>6,</w:t>
      </w:r>
      <w:r w:rsidR="001E27C8">
        <w:rPr>
          <w:sz w:val="28"/>
          <w:szCs w:val="28"/>
        </w:rPr>
        <w:t xml:space="preserve">7%, </w:t>
      </w:r>
      <w:r w:rsidR="001E27C8" w:rsidRPr="007A0B4E">
        <w:rPr>
          <w:sz w:val="28"/>
          <w:szCs w:val="28"/>
        </w:rPr>
        <w:t xml:space="preserve">бутану і пропану скраплених – на </w:t>
      </w:r>
      <w:r w:rsidR="001E27C8">
        <w:rPr>
          <w:sz w:val="28"/>
          <w:szCs w:val="28"/>
        </w:rPr>
        <w:t>2</w:t>
      </w:r>
      <w:r w:rsidR="00A1374D">
        <w:rPr>
          <w:sz w:val="28"/>
          <w:szCs w:val="28"/>
        </w:rPr>
        <w:t>1,5</w:t>
      </w:r>
      <w:r w:rsidR="001E27C8" w:rsidRPr="007A0B4E">
        <w:rPr>
          <w:sz w:val="28"/>
          <w:szCs w:val="28"/>
        </w:rPr>
        <w:t>%</w:t>
      </w:r>
      <w:r w:rsidR="001E27C8">
        <w:rPr>
          <w:sz w:val="28"/>
          <w:szCs w:val="28"/>
        </w:rPr>
        <w:t xml:space="preserve">, </w:t>
      </w:r>
      <w:r w:rsidR="001E27C8" w:rsidRPr="007A0B4E">
        <w:rPr>
          <w:sz w:val="28"/>
          <w:szCs w:val="28"/>
        </w:rPr>
        <w:t xml:space="preserve">природного газу – на </w:t>
      </w:r>
      <w:r w:rsidR="00A1374D">
        <w:rPr>
          <w:sz w:val="28"/>
          <w:szCs w:val="28"/>
        </w:rPr>
        <w:t>7,5</w:t>
      </w:r>
      <w:r w:rsidR="001E27C8" w:rsidRPr="007A0B4E">
        <w:rPr>
          <w:sz w:val="28"/>
          <w:szCs w:val="28"/>
        </w:rPr>
        <w:t>%</w:t>
      </w:r>
      <w:r w:rsidR="00353A6A">
        <w:rPr>
          <w:sz w:val="28"/>
          <w:szCs w:val="28"/>
        </w:rPr>
        <w:t>;</w:t>
      </w:r>
      <w:r w:rsidR="00741FEC" w:rsidRPr="00DD72E6">
        <w:rPr>
          <w:sz w:val="28"/>
          <w:szCs w:val="28"/>
        </w:rPr>
        <w:t xml:space="preserve"> </w:t>
      </w:r>
    </w:p>
    <w:p w:rsidR="00A77335" w:rsidRDefault="00A77335" w:rsidP="002B3702">
      <w:pPr>
        <w:numPr>
          <w:ilvl w:val="0"/>
          <w:numId w:val="2"/>
        </w:numPr>
        <w:tabs>
          <w:tab w:val="left" w:pos="0"/>
        </w:tabs>
        <w:spacing w:line="360" w:lineRule="exact"/>
        <w:ind w:left="426" w:hanging="426"/>
        <w:jc w:val="both"/>
        <w:rPr>
          <w:sz w:val="28"/>
          <w:szCs w:val="28"/>
        </w:rPr>
      </w:pPr>
      <w:r w:rsidRPr="007A0B4E">
        <w:rPr>
          <w:sz w:val="28"/>
          <w:szCs w:val="28"/>
        </w:rPr>
        <w:t xml:space="preserve">сільського господарства – на </w:t>
      </w:r>
      <w:r w:rsidR="00772D60">
        <w:rPr>
          <w:sz w:val="28"/>
          <w:szCs w:val="28"/>
        </w:rPr>
        <w:t>3,7</w:t>
      </w:r>
      <w:r w:rsidRPr="007A0B4E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A0B4E">
        <w:rPr>
          <w:sz w:val="28"/>
          <w:szCs w:val="28"/>
        </w:rPr>
        <w:t xml:space="preserve"> з н</w:t>
      </w:r>
      <w:r>
        <w:rPr>
          <w:sz w:val="28"/>
          <w:szCs w:val="28"/>
        </w:rPr>
        <w:t>их</w:t>
      </w:r>
      <w:r w:rsidRPr="007A0B4E">
        <w:rPr>
          <w:sz w:val="28"/>
          <w:szCs w:val="28"/>
        </w:rPr>
        <w:t xml:space="preserve"> </w:t>
      </w:r>
      <w:proofErr w:type="spellStart"/>
      <w:r w:rsidR="00B96B7E" w:rsidRPr="00DF2E12">
        <w:rPr>
          <w:sz w:val="28"/>
          <w:szCs w:val="28"/>
        </w:rPr>
        <w:t>газойлів</w:t>
      </w:r>
      <w:proofErr w:type="spellEnd"/>
      <w:r w:rsidR="00B96B7E" w:rsidRPr="007A0B4E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на </w:t>
      </w:r>
      <w:r w:rsidR="001E27C8">
        <w:rPr>
          <w:sz w:val="28"/>
          <w:szCs w:val="28"/>
        </w:rPr>
        <w:t>8</w:t>
      </w:r>
      <w:r w:rsidR="00772D60">
        <w:rPr>
          <w:sz w:val="28"/>
          <w:szCs w:val="28"/>
        </w:rPr>
        <w:t>,2</w:t>
      </w:r>
      <w:r w:rsidRPr="007A0B4E">
        <w:rPr>
          <w:sz w:val="28"/>
          <w:szCs w:val="28"/>
        </w:rPr>
        <w:t>%</w:t>
      </w:r>
      <w:r w:rsidR="001E27C8">
        <w:rPr>
          <w:sz w:val="28"/>
          <w:szCs w:val="28"/>
        </w:rPr>
        <w:t>,</w:t>
      </w:r>
      <w:r w:rsidR="001E27C8" w:rsidRPr="001E27C8">
        <w:rPr>
          <w:sz w:val="28"/>
          <w:szCs w:val="28"/>
        </w:rPr>
        <w:t xml:space="preserve"> </w:t>
      </w:r>
      <w:r w:rsidR="001E27C8" w:rsidRPr="00DF2E12">
        <w:rPr>
          <w:sz w:val="28"/>
          <w:szCs w:val="28"/>
        </w:rPr>
        <w:t>олив та мастил нафтових</w:t>
      </w:r>
      <w:r w:rsidR="001E27C8">
        <w:rPr>
          <w:sz w:val="28"/>
          <w:szCs w:val="28"/>
        </w:rPr>
        <w:t xml:space="preserve"> </w:t>
      </w:r>
      <w:r w:rsidR="001E27C8" w:rsidRPr="005A4B66">
        <w:rPr>
          <w:color w:val="000000"/>
          <w:sz w:val="28"/>
        </w:rPr>
        <w:t>–</w:t>
      </w:r>
      <w:r w:rsidR="001E27C8" w:rsidRPr="007A0B4E">
        <w:rPr>
          <w:sz w:val="28"/>
          <w:szCs w:val="28"/>
        </w:rPr>
        <w:t xml:space="preserve"> </w:t>
      </w:r>
      <w:r w:rsidR="001E27C8">
        <w:rPr>
          <w:sz w:val="28"/>
          <w:szCs w:val="28"/>
        </w:rPr>
        <w:t xml:space="preserve">на </w:t>
      </w:r>
      <w:r w:rsidR="00772D60">
        <w:rPr>
          <w:sz w:val="28"/>
          <w:szCs w:val="28"/>
        </w:rPr>
        <w:t>1,9</w:t>
      </w:r>
      <w:r w:rsidR="001E27C8">
        <w:rPr>
          <w:sz w:val="28"/>
          <w:szCs w:val="28"/>
        </w:rPr>
        <w:t>%,</w:t>
      </w:r>
      <w:r w:rsidR="001E27C8" w:rsidRPr="001E27C8">
        <w:rPr>
          <w:sz w:val="28"/>
          <w:szCs w:val="28"/>
        </w:rPr>
        <w:t xml:space="preserve"> </w:t>
      </w:r>
      <w:r w:rsidR="001E27C8" w:rsidRPr="007A0B4E">
        <w:rPr>
          <w:sz w:val="28"/>
          <w:szCs w:val="28"/>
        </w:rPr>
        <w:t xml:space="preserve">мазутів паливних важких – на </w:t>
      </w:r>
      <w:r w:rsidR="001E27C8">
        <w:rPr>
          <w:sz w:val="28"/>
          <w:szCs w:val="28"/>
        </w:rPr>
        <w:t>1</w:t>
      </w:r>
      <w:r w:rsidR="00772D60">
        <w:rPr>
          <w:sz w:val="28"/>
          <w:szCs w:val="28"/>
        </w:rPr>
        <w:t>,0</w:t>
      </w:r>
      <w:r w:rsidR="001E27C8" w:rsidRPr="007A0B4E">
        <w:rPr>
          <w:sz w:val="28"/>
          <w:szCs w:val="28"/>
        </w:rPr>
        <w:t>%</w:t>
      </w:r>
      <w:r w:rsidR="001E27C8">
        <w:rPr>
          <w:sz w:val="28"/>
          <w:szCs w:val="28"/>
        </w:rPr>
        <w:t xml:space="preserve"> </w:t>
      </w:r>
      <w:r w:rsidR="001E27C8" w:rsidRPr="00C64C09">
        <w:rPr>
          <w:sz w:val="28"/>
          <w:szCs w:val="28"/>
        </w:rPr>
        <w:t xml:space="preserve">при одночасному </w:t>
      </w:r>
      <w:r w:rsidR="001E27C8">
        <w:rPr>
          <w:sz w:val="28"/>
          <w:szCs w:val="28"/>
        </w:rPr>
        <w:t>зменшенні</w:t>
      </w:r>
      <w:r w:rsidR="001E27C8" w:rsidRPr="00C64C09">
        <w:rPr>
          <w:sz w:val="28"/>
          <w:szCs w:val="28"/>
        </w:rPr>
        <w:t xml:space="preserve"> використання </w:t>
      </w:r>
      <w:r w:rsidR="001E27C8" w:rsidRPr="00DF2E12">
        <w:rPr>
          <w:sz w:val="28"/>
          <w:szCs w:val="28"/>
        </w:rPr>
        <w:t>вугілля –</w:t>
      </w:r>
      <w:r w:rsidR="001E27C8" w:rsidRPr="00BD7984">
        <w:t xml:space="preserve"> </w:t>
      </w:r>
      <w:r w:rsidR="001E27C8" w:rsidRPr="00DF2E12">
        <w:rPr>
          <w:sz w:val="28"/>
          <w:szCs w:val="28"/>
        </w:rPr>
        <w:t xml:space="preserve">на </w:t>
      </w:r>
      <w:r w:rsidR="001E27C8">
        <w:rPr>
          <w:sz w:val="28"/>
          <w:szCs w:val="28"/>
        </w:rPr>
        <w:t>32</w:t>
      </w:r>
      <w:r w:rsidR="00772D60">
        <w:rPr>
          <w:sz w:val="28"/>
          <w:szCs w:val="28"/>
        </w:rPr>
        <w:t>,1</w:t>
      </w:r>
      <w:r w:rsidR="001E27C8" w:rsidRPr="00DF2E12">
        <w:rPr>
          <w:sz w:val="28"/>
          <w:szCs w:val="28"/>
        </w:rPr>
        <w:t>%</w:t>
      </w:r>
      <w:r w:rsidR="001E27C8">
        <w:rPr>
          <w:sz w:val="28"/>
          <w:szCs w:val="28"/>
        </w:rPr>
        <w:t xml:space="preserve">, </w:t>
      </w:r>
      <w:r w:rsidR="001E27C8" w:rsidRPr="007A0B4E">
        <w:rPr>
          <w:sz w:val="28"/>
          <w:szCs w:val="28"/>
        </w:rPr>
        <w:t xml:space="preserve">бутану і пропану скраплених – на </w:t>
      </w:r>
      <w:r w:rsidR="001E27C8">
        <w:rPr>
          <w:sz w:val="28"/>
          <w:szCs w:val="28"/>
        </w:rPr>
        <w:t>20</w:t>
      </w:r>
      <w:r w:rsidR="00772D60">
        <w:rPr>
          <w:sz w:val="28"/>
          <w:szCs w:val="28"/>
        </w:rPr>
        <w:t>,3</w:t>
      </w:r>
      <w:r w:rsidR="001E27C8" w:rsidRPr="007A0B4E">
        <w:rPr>
          <w:sz w:val="28"/>
          <w:szCs w:val="28"/>
        </w:rPr>
        <w:t>%</w:t>
      </w:r>
      <w:r w:rsidR="001E27C8">
        <w:rPr>
          <w:sz w:val="28"/>
          <w:szCs w:val="28"/>
        </w:rPr>
        <w:t xml:space="preserve">, </w:t>
      </w:r>
      <w:r w:rsidR="001E27C8" w:rsidRPr="00DF2E12">
        <w:rPr>
          <w:sz w:val="28"/>
          <w:szCs w:val="28"/>
        </w:rPr>
        <w:t>бензину моторного</w:t>
      </w:r>
      <w:r w:rsidR="001E27C8" w:rsidRPr="007A0B4E">
        <w:rPr>
          <w:sz w:val="28"/>
          <w:szCs w:val="28"/>
        </w:rPr>
        <w:t xml:space="preserve"> </w:t>
      </w:r>
      <w:r w:rsidR="001E27C8" w:rsidRPr="005A4B66">
        <w:rPr>
          <w:color w:val="000000"/>
          <w:sz w:val="28"/>
        </w:rPr>
        <w:t>–</w:t>
      </w:r>
      <w:r w:rsidR="001E27C8" w:rsidRPr="007A0B4E">
        <w:rPr>
          <w:sz w:val="28"/>
          <w:szCs w:val="28"/>
        </w:rPr>
        <w:t xml:space="preserve"> </w:t>
      </w:r>
      <w:r w:rsidR="001E27C8">
        <w:rPr>
          <w:sz w:val="28"/>
          <w:szCs w:val="28"/>
        </w:rPr>
        <w:t>на 5</w:t>
      </w:r>
      <w:r w:rsidR="00772D60">
        <w:rPr>
          <w:sz w:val="28"/>
          <w:szCs w:val="28"/>
        </w:rPr>
        <w:t>,1</w:t>
      </w:r>
      <w:r w:rsidR="001E27C8">
        <w:rPr>
          <w:sz w:val="28"/>
          <w:szCs w:val="28"/>
        </w:rPr>
        <w:t>%</w:t>
      </w:r>
      <w:r w:rsidR="00321551">
        <w:rPr>
          <w:sz w:val="28"/>
          <w:szCs w:val="28"/>
        </w:rPr>
        <w:t>.</w:t>
      </w:r>
      <w:r w:rsidRPr="007A0B4E">
        <w:rPr>
          <w:sz w:val="28"/>
          <w:szCs w:val="28"/>
        </w:rPr>
        <w:t xml:space="preserve"> </w:t>
      </w:r>
    </w:p>
    <w:p w:rsidR="00C64C09" w:rsidRDefault="00321551" w:rsidP="00203D56">
      <w:pPr>
        <w:tabs>
          <w:tab w:val="left" w:pos="0"/>
        </w:tabs>
        <w:spacing w:after="120" w:line="360" w:lineRule="exact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Водночас зменшилися обсяги використання палива</w:t>
      </w:r>
      <w:r w:rsidRPr="00321551">
        <w:rPr>
          <w:sz w:val="28"/>
          <w:szCs w:val="28"/>
          <w:shd w:val="clear" w:color="auto" w:fill="FFFFFF"/>
        </w:rPr>
        <w:t xml:space="preserve"> </w:t>
      </w:r>
      <w:r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Pr="00BD7984">
        <w:rPr>
          <w:sz w:val="28"/>
          <w:szCs w:val="28"/>
        </w:rPr>
        <w:t>організаціями</w:t>
      </w:r>
      <w:r>
        <w:rPr>
          <w:sz w:val="28"/>
          <w:szCs w:val="28"/>
        </w:rPr>
        <w:t xml:space="preserve"> </w:t>
      </w:r>
      <w:r w:rsidR="004913FD">
        <w:rPr>
          <w:sz w:val="28"/>
          <w:szCs w:val="28"/>
        </w:rPr>
        <w:t>промисловості</w:t>
      </w:r>
      <w:r w:rsidR="004136F0" w:rsidRPr="00BD7984">
        <w:rPr>
          <w:sz w:val="28"/>
          <w:szCs w:val="28"/>
        </w:rPr>
        <w:t xml:space="preserve"> </w:t>
      </w:r>
      <w:r w:rsidR="005F62B6" w:rsidRPr="00BD7984">
        <w:rPr>
          <w:sz w:val="28"/>
          <w:szCs w:val="28"/>
        </w:rPr>
        <w:t>–</w:t>
      </w:r>
      <w:r w:rsidR="004913FD" w:rsidRPr="004913FD">
        <w:rPr>
          <w:sz w:val="28"/>
          <w:szCs w:val="28"/>
          <w:lang w:val="ru-RU"/>
        </w:rPr>
        <w:t xml:space="preserve"> </w:t>
      </w:r>
      <w:r w:rsidR="005F62B6" w:rsidRPr="00BD7984">
        <w:rPr>
          <w:sz w:val="28"/>
          <w:szCs w:val="28"/>
        </w:rPr>
        <w:t xml:space="preserve">на </w:t>
      </w:r>
      <w:r w:rsidR="00F8642B">
        <w:rPr>
          <w:sz w:val="28"/>
          <w:szCs w:val="28"/>
          <w:lang w:val="ru-RU"/>
        </w:rPr>
        <w:t>6</w:t>
      </w:r>
      <w:r w:rsidR="00772D60">
        <w:rPr>
          <w:sz w:val="28"/>
          <w:szCs w:val="28"/>
          <w:lang w:val="ru-RU"/>
        </w:rPr>
        <w:t>,1</w:t>
      </w:r>
      <w:r w:rsidR="004136F0" w:rsidRPr="00BD7984">
        <w:rPr>
          <w:sz w:val="28"/>
          <w:szCs w:val="28"/>
        </w:rPr>
        <w:t>%</w:t>
      </w:r>
      <w:r w:rsidR="00643B31" w:rsidRPr="00BD7984">
        <w:rPr>
          <w:sz w:val="28"/>
          <w:szCs w:val="28"/>
        </w:rPr>
        <w:t>, з них</w:t>
      </w:r>
      <w:r w:rsidR="00B96B7E" w:rsidRPr="00B96B7E">
        <w:rPr>
          <w:sz w:val="28"/>
          <w:szCs w:val="28"/>
        </w:rPr>
        <w:t xml:space="preserve"> </w:t>
      </w:r>
      <w:r w:rsidR="00B96B7E" w:rsidRPr="007A0B4E">
        <w:rPr>
          <w:sz w:val="28"/>
          <w:szCs w:val="28"/>
        </w:rPr>
        <w:t xml:space="preserve">мазутів паливних важких </w:t>
      </w:r>
      <w:r w:rsidR="001607D2" w:rsidRPr="005A4B66">
        <w:rPr>
          <w:color w:val="000000"/>
          <w:sz w:val="28"/>
        </w:rPr>
        <w:t>–</w:t>
      </w:r>
      <w:r w:rsidR="00B96B7E" w:rsidRPr="007A0B4E">
        <w:rPr>
          <w:sz w:val="28"/>
          <w:szCs w:val="28"/>
        </w:rPr>
        <w:t xml:space="preserve"> </w:t>
      </w:r>
      <w:r w:rsidR="00B96B7E">
        <w:rPr>
          <w:sz w:val="28"/>
          <w:szCs w:val="28"/>
        </w:rPr>
        <w:t xml:space="preserve">на </w:t>
      </w:r>
      <w:r w:rsidR="00F8642B">
        <w:rPr>
          <w:sz w:val="28"/>
          <w:szCs w:val="28"/>
        </w:rPr>
        <w:t>13</w:t>
      </w:r>
      <w:r w:rsidR="00772D60">
        <w:rPr>
          <w:sz w:val="28"/>
          <w:szCs w:val="28"/>
        </w:rPr>
        <w:t>,3</w:t>
      </w:r>
      <w:r w:rsidR="00B96B7E">
        <w:rPr>
          <w:sz w:val="28"/>
          <w:szCs w:val="28"/>
        </w:rPr>
        <w:t>%,</w:t>
      </w:r>
      <w:r w:rsidR="00643B31" w:rsidRPr="00BD7984">
        <w:rPr>
          <w:sz w:val="28"/>
          <w:szCs w:val="28"/>
        </w:rPr>
        <w:t xml:space="preserve"> </w:t>
      </w:r>
      <w:r w:rsidR="00A83E40" w:rsidRPr="00BD7984">
        <w:rPr>
          <w:sz w:val="28"/>
          <w:szCs w:val="28"/>
        </w:rPr>
        <w:t xml:space="preserve">вугілля </w:t>
      </w:r>
      <w:r w:rsidR="00A83E40">
        <w:rPr>
          <w:sz w:val="28"/>
          <w:szCs w:val="28"/>
        </w:rPr>
        <w:t xml:space="preserve">та </w:t>
      </w:r>
      <w:r w:rsidR="00A83E40" w:rsidRPr="00DF2E12">
        <w:rPr>
          <w:sz w:val="28"/>
          <w:szCs w:val="28"/>
        </w:rPr>
        <w:t>бензину моторного</w:t>
      </w:r>
      <w:r w:rsidR="00A83E40" w:rsidRPr="00BD7984">
        <w:rPr>
          <w:sz w:val="28"/>
          <w:szCs w:val="28"/>
        </w:rPr>
        <w:t xml:space="preserve"> – </w:t>
      </w:r>
      <w:r w:rsidR="00DF5CA5" w:rsidRPr="00DF5CA5">
        <w:rPr>
          <w:sz w:val="28"/>
          <w:szCs w:val="28"/>
        </w:rPr>
        <w:t>відповідно</w:t>
      </w:r>
      <w:r w:rsidR="00DF5CA5" w:rsidRPr="00BD7984">
        <w:rPr>
          <w:sz w:val="28"/>
          <w:szCs w:val="28"/>
        </w:rPr>
        <w:t xml:space="preserve"> </w:t>
      </w:r>
      <w:r w:rsidR="00A83E40" w:rsidRPr="00BD7984">
        <w:rPr>
          <w:sz w:val="28"/>
          <w:szCs w:val="28"/>
        </w:rPr>
        <w:t xml:space="preserve">на </w:t>
      </w:r>
      <w:r w:rsidR="00A83E40">
        <w:rPr>
          <w:sz w:val="28"/>
          <w:szCs w:val="28"/>
          <w:lang w:val="ru-RU"/>
        </w:rPr>
        <w:t>12</w:t>
      </w:r>
      <w:r w:rsidR="00772D60">
        <w:rPr>
          <w:sz w:val="28"/>
          <w:szCs w:val="28"/>
          <w:lang w:val="ru-RU"/>
        </w:rPr>
        <w:t>,3</w:t>
      </w:r>
      <w:r w:rsidR="00A83E40">
        <w:rPr>
          <w:sz w:val="28"/>
          <w:szCs w:val="28"/>
          <w:lang w:val="ru-RU"/>
        </w:rPr>
        <w:t>%,</w:t>
      </w:r>
      <w:r w:rsidR="00A83E40" w:rsidRPr="00A83E40">
        <w:rPr>
          <w:sz w:val="28"/>
          <w:szCs w:val="28"/>
        </w:rPr>
        <w:t xml:space="preserve"> </w:t>
      </w:r>
      <w:r w:rsidR="00A83E40" w:rsidRPr="00C64C09">
        <w:rPr>
          <w:sz w:val="28"/>
          <w:szCs w:val="28"/>
        </w:rPr>
        <w:t>природного газу –</w:t>
      </w:r>
      <w:r w:rsidR="00A83E40">
        <w:rPr>
          <w:sz w:val="28"/>
          <w:szCs w:val="28"/>
        </w:rPr>
        <w:t xml:space="preserve"> на </w:t>
      </w:r>
      <w:r w:rsidR="00772D60">
        <w:rPr>
          <w:sz w:val="28"/>
          <w:szCs w:val="28"/>
        </w:rPr>
        <w:t>6,6</w:t>
      </w:r>
      <w:r w:rsidR="00A83E40">
        <w:rPr>
          <w:sz w:val="28"/>
          <w:szCs w:val="28"/>
        </w:rPr>
        <w:t xml:space="preserve">% </w:t>
      </w:r>
      <w:r w:rsidR="006D11F5" w:rsidRPr="00C64C09">
        <w:rPr>
          <w:sz w:val="28"/>
          <w:szCs w:val="28"/>
        </w:rPr>
        <w:t>при одночасному з</w:t>
      </w:r>
      <w:r w:rsidR="00A83E40">
        <w:rPr>
          <w:sz w:val="28"/>
          <w:szCs w:val="28"/>
        </w:rPr>
        <w:t>біль</w:t>
      </w:r>
      <w:r w:rsidR="006D11F5" w:rsidRPr="00C64C09">
        <w:rPr>
          <w:sz w:val="28"/>
          <w:szCs w:val="28"/>
        </w:rPr>
        <w:t>шен</w:t>
      </w:r>
      <w:r w:rsidR="0033687E">
        <w:rPr>
          <w:sz w:val="28"/>
          <w:szCs w:val="28"/>
        </w:rPr>
        <w:t>н</w:t>
      </w:r>
      <w:r w:rsidR="006D11F5" w:rsidRPr="00C64C09">
        <w:rPr>
          <w:sz w:val="28"/>
          <w:szCs w:val="28"/>
        </w:rPr>
        <w:t>і використання</w:t>
      </w:r>
      <w:r w:rsidR="00A83E40" w:rsidRPr="00A83E40">
        <w:rPr>
          <w:sz w:val="28"/>
          <w:szCs w:val="28"/>
        </w:rPr>
        <w:t xml:space="preserve"> </w:t>
      </w:r>
      <w:r w:rsidR="00A83E40" w:rsidRPr="00DF2E12">
        <w:rPr>
          <w:sz w:val="28"/>
          <w:szCs w:val="28"/>
        </w:rPr>
        <w:t>олив та мастил нафтових</w:t>
      </w:r>
      <w:r w:rsidR="00A83E40">
        <w:rPr>
          <w:sz w:val="28"/>
          <w:szCs w:val="28"/>
        </w:rPr>
        <w:t xml:space="preserve"> </w:t>
      </w:r>
      <w:r w:rsidR="00A83E40" w:rsidRPr="005A4B66">
        <w:rPr>
          <w:color w:val="000000"/>
          <w:sz w:val="28"/>
        </w:rPr>
        <w:t>–</w:t>
      </w:r>
      <w:r w:rsidR="00A83E40" w:rsidRPr="007A0B4E">
        <w:rPr>
          <w:sz w:val="28"/>
          <w:szCs w:val="28"/>
        </w:rPr>
        <w:t xml:space="preserve"> </w:t>
      </w:r>
      <w:r w:rsidR="00A83E40">
        <w:rPr>
          <w:sz w:val="28"/>
          <w:szCs w:val="28"/>
        </w:rPr>
        <w:t>на 21</w:t>
      </w:r>
      <w:r w:rsidR="00772D60">
        <w:rPr>
          <w:sz w:val="28"/>
          <w:szCs w:val="28"/>
        </w:rPr>
        <w:t>,3</w:t>
      </w:r>
      <w:r w:rsidR="00A83E40">
        <w:rPr>
          <w:sz w:val="28"/>
          <w:szCs w:val="28"/>
        </w:rPr>
        <w:t>%,</w:t>
      </w:r>
      <w:r w:rsidR="00A83E40" w:rsidRPr="00A83E40">
        <w:rPr>
          <w:sz w:val="28"/>
          <w:szCs w:val="28"/>
        </w:rPr>
        <w:t xml:space="preserve"> </w:t>
      </w:r>
      <w:r w:rsidR="00A83E40" w:rsidRPr="005556C7">
        <w:rPr>
          <w:sz w:val="28"/>
          <w:szCs w:val="28"/>
        </w:rPr>
        <w:t xml:space="preserve">нафти, включаючи газовий </w:t>
      </w:r>
      <w:r w:rsidR="00A83E40">
        <w:rPr>
          <w:sz w:val="28"/>
          <w:szCs w:val="28"/>
        </w:rPr>
        <w:t xml:space="preserve"> </w:t>
      </w:r>
      <w:r w:rsidR="00A83E40" w:rsidRPr="005556C7">
        <w:rPr>
          <w:sz w:val="28"/>
          <w:szCs w:val="28"/>
        </w:rPr>
        <w:t>конденсат</w:t>
      </w:r>
      <w:r w:rsidR="006741B2">
        <w:rPr>
          <w:sz w:val="28"/>
          <w:szCs w:val="28"/>
        </w:rPr>
        <w:t>,</w:t>
      </w:r>
      <w:r w:rsidR="00A83E40" w:rsidRPr="005556C7">
        <w:rPr>
          <w:sz w:val="28"/>
          <w:szCs w:val="28"/>
        </w:rPr>
        <w:t xml:space="preserve"> </w:t>
      </w:r>
      <w:r w:rsidR="00A83E40" w:rsidRPr="005A4B66">
        <w:rPr>
          <w:color w:val="000000"/>
          <w:sz w:val="28"/>
        </w:rPr>
        <w:t>–</w:t>
      </w:r>
      <w:r w:rsidR="00A83E40" w:rsidRPr="005556C7">
        <w:rPr>
          <w:sz w:val="28"/>
          <w:szCs w:val="28"/>
        </w:rPr>
        <w:t xml:space="preserve"> на </w:t>
      </w:r>
      <w:r w:rsidR="00A83E40">
        <w:rPr>
          <w:sz w:val="28"/>
          <w:szCs w:val="28"/>
        </w:rPr>
        <w:t>19</w:t>
      </w:r>
      <w:r w:rsidR="00772D60">
        <w:rPr>
          <w:sz w:val="28"/>
          <w:szCs w:val="28"/>
        </w:rPr>
        <w:t>,0</w:t>
      </w:r>
      <w:r w:rsidR="00A83E40" w:rsidRPr="005556C7">
        <w:rPr>
          <w:sz w:val="28"/>
          <w:szCs w:val="28"/>
        </w:rPr>
        <w:t>%</w:t>
      </w:r>
      <w:r w:rsidR="00A83E40">
        <w:rPr>
          <w:sz w:val="28"/>
          <w:szCs w:val="28"/>
        </w:rPr>
        <w:t>,</w:t>
      </w:r>
      <w:r w:rsidR="00A83E40" w:rsidRPr="00A83E40">
        <w:rPr>
          <w:sz w:val="28"/>
          <w:szCs w:val="28"/>
        </w:rPr>
        <w:t xml:space="preserve"> </w:t>
      </w:r>
      <w:proofErr w:type="spellStart"/>
      <w:r w:rsidR="00A83E40" w:rsidRPr="00DF2E12">
        <w:rPr>
          <w:sz w:val="28"/>
          <w:szCs w:val="28"/>
        </w:rPr>
        <w:t>газойлів</w:t>
      </w:r>
      <w:proofErr w:type="spellEnd"/>
      <w:r w:rsidR="00A83E40" w:rsidRPr="007A0B4E">
        <w:rPr>
          <w:sz w:val="28"/>
          <w:szCs w:val="28"/>
        </w:rPr>
        <w:t xml:space="preserve"> – на </w:t>
      </w:r>
      <w:r w:rsidR="00772D60">
        <w:rPr>
          <w:sz w:val="28"/>
          <w:szCs w:val="28"/>
        </w:rPr>
        <w:t>8,8</w:t>
      </w:r>
      <w:r w:rsidR="00A83E40" w:rsidRPr="007A0B4E">
        <w:rPr>
          <w:sz w:val="28"/>
          <w:szCs w:val="28"/>
        </w:rPr>
        <w:t>%</w:t>
      </w:r>
      <w:r w:rsidR="00B96B7E">
        <w:rPr>
          <w:sz w:val="28"/>
          <w:szCs w:val="28"/>
        </w:rPr>
        <w:t>.</w:t>
      </w:r>
    </w:p>
    <w:p w:rsidR="00203D56" w:rsidRDefault="00203D56" w:rsidP="00203D56">
      <w:pPr>
        <w:tabs>
          <w:tab w:val="left" w:pos="0"/>
        </w:tabs>
        <w:spacing w:after="120" w:line="360" w:lineRule="exact"/>
        <w:ind w:left="142" w:firstLine="709"/>
        <w:jc w:val="both"/>
        <w:rPr>
          <w:sz w:val="28"/>
          <w:szCs w:val="28"/>
        </w:rPr>
      </w:pPr>
    </w:p>
    <w:p w:rsidR="008574EF" w:rsidRDefault="008574EF" w:rsidP="00203D56">
      <w:pPr>
        <w:tabs>
          <w:tab w:val="left" w:pos="0"/>
        </w:tabs>
        <w:spacing w:after="120" w:line="360" w:lineRule="exact"/>
        <w:ind w:left="142" w:firstLine="709"/>
        <w:jc w:val="both"/>
        <w:rPr>
          <w:sz w:val="28"/>
          <w:szCs w:val="28"/>
        </w:rPr>
      </w:pPr>
    </w:p>
    <w:p w:rsidR="002A5D68" w:rsidRPr="00BD7984" w:rsidRDefault="00000F5D" w:rsidP="00F14CD9">
      <w:pPr>
        <w:tabs>
          <w:tab w:val="left" w:pos="0"/>
        </w:tabs>
        <w:jc w:val="both"/>
        <w:rPr>
          <w:sz w:val="28"/>
          <w:szCs w:val="28"/>
        </w:rPr>
      </w:pPr>
      <w:r w:rsidRPr="00BD7984">
        <w:rPr>
          <w:noProof/>
          <w:sz w:val="28"/>
          <w:szCs w:val="28"/>
          <w:lang w:eastAsia="uk-UA"/>
        </w:rPr>
        <w:drawing>
          <wp:inline distT="0" distB="0" distL="0" distR="0">
            <wp:extent cx="6032500" cy="3000375"/>
            <wp:effectExtent l="0" t="0" r="0" b="0"/>
            <wp:docPr id="68" name="Объект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74EF" w:rsidRDefault="008574EF" w:rsidP="00C432A2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B514A" w:rsidRDefault="00AB514A" w:rsidP="00C432A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2F149F">
        <w:rPr>
          <w:sz w:val="28"/>
          <w:szCs w:val="28"/>
        </w:rPr>
        <w:t xml:space="preserve">У </w:t>
      </w:r>
      <w:r w:rsidR="00D75741" w:rsidRPr="002F149F">
        <w:rPr>
          <w:sz w:val="28"/>
          <w:szCs w:val="28"/>
        </w:rPr>
        <w:t>20</w:t>
      </w:r>
      <w:r w:rsidR="003041E5" w:rsidRPr="002F149F">
        <w:rPr>
          <w:sz w:val="28"/>
          <w:szCs w:val="28"/>
        </w:rPr>
        <w:t>1</w:t>
      </w:r>
      <w:r w:rsidR="006429D0" w:rsidRPr="006429D0">
        <w:rPr>
          <w:sz w:val="28"/>
          <w:szCs w:val="28"/>
          <w:lang w:val="ru-RU"/>
        </w:rPr>
        <w:t>7</w:t>
      </w:r>
      <w:r w:rsidRPr="002F149F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загальний обсяг </w:t>
      </w:r>
      <w:r w:rsidR="00A63362" w:rsidRPr="00BD7984">
        <w:rPr>
          <w:sz w:val="28"/>
          <w:szCs w:val="28"/>
        </w:rPr>
        <w:t>реалізації</w:t>
      </w:r>
      <w:r w:rsidR="0028220E" w:rsidRPr="00BD7984">
        <w:rPr>
          <w:sz w:val="28"/>
          <w:szCs w:val="28"/>
        </w:rPr>
        <w:t xml:space="preserve"> підприємствами </w:t>
      </w:r>
      <w:r w:rsidR="00D61994" w:rsidRPr="00BD7984">
        <w:rPr>
          <w:sz w:val="28"/>
          <w:szCs w:val="28"/>
        </w:rPr>
        <w:t>й</w:t>
      </w:r>
      <w:r w:rsidR="0028220E" w:rsidRPr="00BD7984">
        <w:rPr>
          <w:sz w:val="28"/>
          <w:szCs w:val="28"/>
        </w:rPr>
        <w:t xml:space="preserve"> організаціями</w:t>
      </w:r>
      <w:r w:rsidRPr="00BD7984">
        <w:rPr>
          <w:sz w:val="28"/>
          <w:szCs w:val="28"/>
        </w:rPr>
        <w:t xml:space="preserve"> палива</w:t>
      </w:r>
      <w:r w:rsidR="0028220E" w:rsidRPr="00BD7984">
        <w:rPr>
          <w:sz w:val="28"/>
          <w:szCs w:val="28"/>
        </w:rPr>
        <w:t xml:space="preserve"> </w:t>
      </w:r>
      <w:r w:rsidR="00F9689D" w:rsidRPr="00BD7984">
        <w:rPr>
          <w:sz w:val="28"/>
          <w:szCs w:val="28"/>
        </w:rPr>
        <w:t>населенню становив</w:t>
      </w:r>
      <w:r w:rsidR="00D14C65">
        <w:rPr>
          <w:sz w:val="28"/>
          <w:szCs w:val="28"/>
        </w:rPr>
        <w:t xml:space="preserve"> </w:t>
      </w:r>
      <w:r w:rsidR="00100A5F">
        <w:rPr>
          <w:sz w:val="28"/>
          <w:szCs w:val="28"/>
          <w:lang w:val="ru-RU"/>
        </w:rPr>
        <w:t>1</w:t>
      </w:r>
      <w:r w:rsidR="009073C5" w:rsidRPr="009073C5">
        <w:rPr>
          <w:sz w:val="28"/>
          <w:szCs w:val="28"/>
          <w:lang w:val="ru-RU"/>
        </w:rPr>
        <w:t>8</w:t>
      </w:r>
      <w:r w:rsidR="00AF039F">
        <w:rPr>
          <w:sz w:val="28"/>
          <w:szCs w:val="28"/>
          <w:lang w:val="ru-RU"/>
        </w:rPr>
        <w:t>,</w:t>
      </w:r>
      <w:r w:rsidR="009073C5" w:rsidRPr="009073C5">
        <w:rPr>
          <w:sz w:val="28"/>
          <w:szCs w:val="28"/>
          <w:lang w:val="ru-RU"/>
        </w:rPr>
        <w:t>9</w:t>
      </w:r>
      <w:r w:rsidR="00F9689D" w:rsidRPr="00BD7984">
        <w:rPr>
          <w:sz w:val="28"/>
          <w:szCs w:val="28"/>
        </w:rPr>
        <w:t xml:space="preserve"> </w:t>
      </w:r>
      <w:proofErr w:type="spellStart"/>
      <w:r w:rsidR="00D61994" w:rsidRPr="00BD7984">
        <w:rPr>
          <w:sz w:val="28"/>
          <w:szCs w:val="28"/>
        </w:rPr>
        <w:t>млн.т</w:t>
      </w:r>
      <w:proofErr w:type="spellEnd"/>
      <w:r w:rsidRPr="00BD7984">
        <w:rPr>
          <w:sz w:val="28"/>
          <w:szCs w:val="28"/>
        </w:rPr>
        <w:t xml:space="preserve"> </w:t>
      </w:r>
      <w:proofErr w:type="spellStart"/>
      <w:r w:rsidR="007F6737">
        <w:rPr>
          <w:sz w:val="28"/>
          <w:szCs w:val="28"/>
        </w:rPr>
        <w:t>у</w:t>
      </w:r>
      <w:r w:rsidR="00712837">
        <w:rPr>
          <w:sz w:val="28"/>
          <w:szCs w:val="28"/>
        </w:rPr>
        <w:t>мов</w:t>
      </w:r>
      <w:r w:rsidR="007F6737">
        <w:rPr>
          <w:sz w:val="28"/>
          <w:szCs w:val="28"/>
        </w:rPr>
        <w:t>.п</w:t>
      </w:r>
      <w:r w:rsidR="00712837">
        <w:rPr>
          <w:sz w:val="28"/>
          <w:szCs w:val="28"/>
        </w:rPr>
        <w:t>алив</w:t>
      </w:r>
      <w:proofErr w:type="spellEnd"/>
      <w:r w:rsidRPr="00BD7984">
        <w:rPr>
          <w:sz w:val="28"/>
          <w:szCs w:val="28"/>
        </w:rPr>
        <w:t xml:space="preserve">, що на </w:t>
      </w:r>
      <w:r w:rsidR="00E17823">
        <w:rPr>
          <w:sz w:val="28"/>
          <w:szCs w:val="28"/>
          <w:lang w:val="ru-RU"/>
        </w:rPr>
        <w:t>0,</w:t>
      </w:r>
      <w:r w:rsidR="009073C5" w:rsidRPr="009073C5">
        <w:rPr>
          <w:sz w:val="28"/>
          <w:szCs w:val="28"/>
          <w:lang w:val="ru-RU"/>
        </w:rPr>
        <w:t>8</w:t>
      </w:r>
      <w:r w:rsidR="00F9689D" w:rsidRPr="00BD7984">
        <w:rPr>
          <w:sz w:val="28"/>
          <w:szCs w:val="28"/>
        </w:rPr>
        <w:t xml:space="preserve">% </w:t>
      </w:r>
      <w:r w:rsidR="00910319" w:rsidRPr="00BD7984">
        <w:rPr>
          <w:sz w:val="28"/>
          <w:szCs w:val="28"/>
        </w:rPr>
        <w:t>менше</w:t>
      </w:r>
      <w:r w:rsidR="00A074C1" w:rsidRPr="00BD798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ніж у попередньому році. </w:t>
      </w:r>
      <w:r w:rsidRPr="00FF5B03">
        <w:rPr>
          <w:sz w:val="28"/>
          <w:szCs w:val="28"/>
        </w:rPr>
        <w:t xml:space="preserve">Порівняно з </w:t>
      </w:r>
      <w:r w:rsidR="00F9689D" w:rsidRPr="00FF5B03">
        <w:rPr>
          <w:sz w:val="28"/>
          <w:szCs w:val="28"/>
        </w:rPr>
        <w:t>20</w:t>
      </w:r>
      <w:r w:rsidR="003041E5" w:rsidRPr="00FF5B03">
        <w:rPr>
          <w:sz w:val="28"/>
          <w:szCs w:val="28"/>
        </w:rPr>
        <w:t>1</w:t>
      </w:r>
      <w:r w:rsidR="006429D0" w:rsidRPr="00A3110F">
        <w:rPr>
          <w:sz w:val="28"/>
          <w:szCs w:val="28"/>
        </w:rPr>
        <w:t>6</w:t>
      </w:r>
      <w:r w:rsidR="00F9689D" w:rsidRPr="00FF5B03">
        <w:rPr>
          <w:sz w:val="28"/>
          <w:szCs w:val="28"/>
        </w:rPr>
        <w:t>р.</w:t>
      </w:r>
      <w:r w:rsidR="00F9689D" w:rsidRPr="00BD7984">
        <w:rPr>
          <w:sz w:val="28"/>
          <w:szCs w:val="28"/>
        </w:rPr>
        <w:t xml:space="preserve"> </w:t>
      </w:r>
      <w:r w:rsidR="00D43ECB" w:rsidRPr="00BD7984">
        <w:rPr>
          <w:sz w:val="28"/>
          <w:szCs w:val="28"/>
        </w:rPr>
        <w:t>зменшилися</w:t>
      </w:r>
      <w:r w:rsidRPr="00BD7984">
        <w:rPr>
          <w:sz w:val="28"/>
          <w:szCs w:val="28"/>
        </w:rPr>
        <w:t xml:space="preserve"> обсяги </w:t>
      </w:r>
      <w:r w:rsidR="00A63362" w:rsidRPr="00BD7984">
        <w:rPr>
          <w:sz w:val="28"/>
          <w:szCs w:val="28"/>
        </w:rPr>
        <w:t>реалізації</w:t>
      </w:r>
      <w:r w:rsidRPr="00BD7984">
        <w:rPr>
          <w:sz w:val="28"/>
          <w:szCs w:val="28"/>
        </w:rPr>
        <w:t xml:space="preserve"> населенню</w:t>
      </w:r>
      <w:r w:rsidR="00522D78" w:rsidRPr="00BD7984">
        <w:rPr>
          <w:sz w:val="28"/>
          <w:szCs w:val="28"/>
        </w:rPr>
        <w:t xml:space="preserve"> </w:t>
      </w:r>
      <w:r w:rsidR="002265D2" w:rsidRPr="00AF039F">
        <w:rPr>
          <w:sz w:val="28"/>
          <w:szCs w:val="28"/>
        </w:rPr>
        <w:t>вугілля</w:t>
      </w:r>
      <w:r w:rsidR="002265D2">
        <w:rPr>
          <w:sz w:val="28"/>
          <w:szCs w:val="28"/>
        </w:rPr>
        <w:t xml:space="preserve"> </w:t>
      </w:r>
      <w:r w:rsidR="002265D2" w:rsidRPr="00BD7984">
        <w:rPr>
          <w:sz w:val="28"/>
          <w:szCs w:val="28"/>
        </w:rPr>
        <w:t>–</w:t>
      </w:r>
      <w:r w:rsidR="002265D2" w:rsidRPr="00AF039F">
        <w:rPr>
          <w:sz w:val="28"/>
          <w:szCs w:val="28"/>
        </w:rPr>
        <w:t xml:space="preserve"> на </w:t>
      </w:r>
      <w:r w:rsidR="002265D2" w:rsidRPr="00A3110F">
        <w:rPr>
          <w:sz w:val="28"/>
          <w:szCs w:val="28"/>
        </w:rPr>
        <w:t>27</w:t>
      </w:r>
      <w:r w:rsidR="002265D2">
        <w:rPr>
          <w:sz w:val="28"/>
          <w:szCs w:val="28"/>
        </w:rPr>
        <w:t>,4</w:t>
      </w:r>
      <w:r w:rsidR="002265D2" w:rsidRPr="00AF039F">
        <w:rPr>
          <w:sz w:val="28"/>
          <w:szCs w:val="28"/>
        </w:rPr>
        <w:t>%</w:t>
      </w:r>
      <w:r w:rsidR="002265D2">
        <w:rPr>
          <w:sz w:val="28"/>
          <w:szCs w:val="28"/>
        </w:rPr>
        <w:t xml:space="preserve">, </w:t>
      </w:r>
      <w:r w:rsidR="00360EDD" w:rsidRPr="00BD7984">
        <w:rPr>
          <w:sz w:val="28"/>
          <w:szCs w:val="28"/>
        </w:rPr>
        <w:t xml:space="preserve">бензину моторного </w:t>
      </w:r>
      <w:r w:rsidR="00423C0E" w:rsidRPr="00BD7984">
        <w:rPr>
          <w:sz w:val="28"/>
          <w:szCs w:val="28"/>
        </w:rPr>
        <w:t xml:space="preserve">– на </w:t>
      </w:r>
      <w:r w:rsidR="002448E1" w:rsidRPr="002448E1">
        <w:rPr>
          <w:sz w:val="28"/>
          <w:szCs w:val="28"/>
        </w:rPr>
        <w:t>1</w:t>
      </w:r>
      <w:r w:rsidR="009073C5" w:rsidRPr="00A3110F">
        <w:rPr>
          <w:sz w:val="28"/>
          <w:szCs w:val="28"/>
        </w:rPr>
        <w:t>1</w:t>
      </w:r>
      <w:r w:rsidR="00423C0E" w:rsidRPr="002448E1">
        <w:rPr>
          <w:sz w:val="28"/>
          <w:szCs w:val="28"/>
        </w:rPr>
        <w:t>%</w:t>
      </w:r>
      <w:r w:rsidR="00423C0E" w:rsidRPr="00BD7984">
        <w:rPr>
          <w:sz w:val="28"/>
          <w:szCs w:val="28"/>
        </w:rPr>
        <w:t xml:space="preserve">, </w:t>
      </w:r>
      <w:proofErr w:type="spellStart"/>
      <w:r w:rsidR="00FF5B03" w:rsidRPr="00BD7984">
        <w:rPr>
          <w:sz w:val="28"/>
          <w:szCs w:val="28"/>
        </w:rPr>
        <w:t>газойлів</w:t>
      </w:r>
      <w:proofErr w:type="spellEnd"/>
      <w:r w:rsidR="00FF5B03" w:rsidRPr="00BD7984">
        <w:rPr>
          <w:sz w:val="28"/>
          <w:szCs w:val="28"/>
        </w:rPr>
        <w:t xml:space="preserve"> – на </w:t>
      </w:r>
      <w:r w:rsidR="009073C5" w:rsidRPr="00A3110F">
        <w:rPr>
          <w:sz w:val="28"/>
          <w:szCs w:val="28"/>
        </w:rPr>
        <w:t>5</w:t>
      </w:r>
      <w:r w:rsidR="00FF5B03" w:rsidRPr="002448E1">
        <w:rPr>
          <w:sz w:val="28"/>
          <w:szCs w:val="28"/>
        </w:rPr>
        <w:t>%</w:t>
      </w:r>
      <w:r w:rsidR="002F149F" w:rsidRPr="002F149F">
        <w:rPr>
          <w:sz w:val="28"/>
          <w:szCs w:val="28"/>
        </w:rPr>
        <w:t xml:space="preserve"> </w:t>
      </w:r>
      <w:r w:rsidR="00A3110F" w:rsidRPr="00C64C09">
        <w:rPr>
          <w:sz w:val="28"/>
          <w:szCs w:val="28"/>
        </w:rPr>
        <w:t xml:space="preserve">при одночасному </w:t>
      </w:r>
      <w:r w:rsidR="00A3110F">
        <w:rPr>
          <w:sz w:val="28"/>
          <w:szCs w:val="28"/>
        </w:rPr>
        <w:t>з</w:t>
      </w:r>
      <w:r w:rsidR="00A3110F" w:rsidRPr="00A3110F">
        <w:rPr>
          <w:sz w:val="28"/>
          <w:szCs w:val="28"/>
        </w:rPr>
        <w:t>біль</w:t>
      </w:r>
      <w:r w:rsidR="00A3110F">
        <w:rPr>
          <w:sz w:val="28"/>
          <w:szCs w:val="28"/>
        </w:rPr>
        <w:t>шенні</w:t>
      </w:r>
      <w:r w:rsidR="00A3110F" w:rsidRPr="00C64C09">
        <w:rPr>
          <w:sz w:val="28"/>
          <w:szCs w:val="28"/>
        </w:rPr>
        <w:t xml:space="preserve"> </w:t>
      </w:r>
      <w:r w:rsidR="00A3110F" w:rsidRPr="00BD7984">
        <w:rPr>
          <w:sz w:val="28"/>
          <w:szCs w:val="28"/>
        </w:rPr>
        <w:t>реалізації</w:t>
      </w:r>
      <w:r w:rsidR="00A3110F">
        <w:rPr>
          <w:sz w:val="28"/>
          <w:szCs w:val="28"/>
        </w:rPr>
        <w:t xml:space="preserve"> брикетів, </w:t>
      </w:r>
      <w:proofErr w:type="spellStart"/>
      <w:r w:rsidR="00A3110F">
        <w:rPr>
          <w:sz w:val="28"/>
          <w:szCs w:val="28"/>
        </w:rPr>
        <w:t>котунів</w:t>
      </w:r>
      <w:proofErr w:type="spellEnd"/>
      <w:r w:rsidR="00A3110F">
        <w:rPr>
          <w:sz w:val="28"/>
          <w:szCs w:val="28"/>
        </w:rPr>
        <w:t xml:space="preserve"> подібних видів палива з торфу </w:t>
      </w:r>
      <w:r w:rsidR="00A3110F" w:rsidRPr="00BD7984">
        <w:rPr>
          <w:sz w:val="28"/>
          <w:szCs w:val="28"/>
        </w:rPr>
        <w:t xml:space="preserve">– на </w:t>
      </w:r>
      <w:r w:rsidR="00A3110F">
        <w:rPr>
          <w:sz w:val="28"/>
          <w:szCs w:val="28"/>
        </w:rPr>
        <w:t>5</w:t>
      </w:r>
      <w:r w:rsidR="00E17823">
        <w:rPr>
          <w:sz w:val="28"/>
          <w:szCs w:val="28"/>
        </w:rPr>
        <w:t>0,8</w:t>
      </w:r>
      <w:r w:rsidR="00A3110F">
        <w:rPr>
          <w:sz w:val="28"/>
          <w:szCs w:val="28"/>
        </w:rPr>
        <w:t xml:space="preserve">%, паливних брикетів та гранул з деревини та іншої природної сировини </w:t>
      </w:r>
      <w:r w:rsidR="00A3110F" w:rsidRPr="00BD7984">
        <w:rPr>
          <w:sz w:val="28"/>
          <w:szCs w:val="28"/>
        </w:rPr>
        <w:t xml:space="preserve">– на </w:t>
      </w:r>
      <w:r w:rsidR="00A3110F">
        <w:rPr>
          <w:sz w:val="28"/>
          <w:szCs w:val="28"/>
        </w:rPr>
        <w:t>3</w:t>
      </w:r>
      <w:r w:rsidR="00E17823">
        <w:rPr>
          <w:sz w:val="28"/>
          <w:szCs w:val="28"/>
        </w:rPr>
        <w:t>8,8</w:t>
      </w:r>
      <w:r w:rsidR="00A3110F">
        <w:rPr>
          <w:sz w:val="28"/>
          <w:szCs w:val="28"/>
        </w:rPr>
        <w:t>%,</w:t>
      </w:r>
      <w:r w:rsidR="00E17823">
        <w:rPr>
          <w:sz w:val="28"/>
          <w:szCs w:val="28"/>
        </w:rPr>
        <w:t xml:space="preserve"> </w:t>
      </w:r>
      <w:r w:rsidR="00DF2E12">
        <w:rPr>
          <w:sz w:val="28"/>
          <w:szCs w:val="28"/>
        </w:rPr>
        <w:t>природного газу</w:t>
      </w:r>
      <w:r w:rsidR="00887A73" w:rsidRPr="00BD7984">
        <w:rPr>
          <w:sz w:val="28"/>
          <w:szCs w:val="28"/>
        </w:rPr>
        <w:t xml:space="preserve"> </w:t>
      </w:r>
      <w:r w:rsidR="00423C0E" w:rsidRPr="00BD7984">
        <w:rPr>
          <w:sz w:val="28"/>
          <w:szCs w:val="28"/>
        </w:rPr>
        <w:t xml:space="preserve">– на </w:t>
      </w:r>
      <w:r w:rsidR="00E17823">
        <w:rPr>
          <w:sz w:val="28"/>
          <w:szCs w:val="28"/>
        </w:rPr>
        <w:t>0,9</w:t>
      </w:r>
      <w:r w:rsidR="00423C0E" w:rsidRPr="00BD7984">
        <w:rPr>
          <w:sz w:val="28"/>
          <w:szCs w:val="28"/>
        </w:rPr>
        <w:t xml:space="preserve">%. </w:t>
      </w:r>
      <w:r w:rsidR="004763FA">
        <w:rPr>
          <w:sz w:val="28"/>
          <w:szCs w:val="28"/>
        </w:rPr>
        <w:t>У</w:t>
      </w:r>
      <w:r w:rsidRPr="00BD7984">
        <w:rPr>
          <w:sz w:val="28"/>
          <w:szCs w:val="28"/>
        </w:rPr>
        <w:t xml:space="preserve"> структурі </w:t>
      </w:r>
      <w:r w:rsidR="00C76F60" w:rsidRPr="00BD7984">
        <w:rPr>
          <w:sz w:val="28"/>
          <w:szCs w:val="28"/>
        </w:rPr>
        <w:t>реалізованого</w:t>
      </w:r>
      <w:r w:rsidRPr="00BD7984">
        <w:rPr>
          <w:sz w:val="28"/>
          <w:szCs w:val="28"/>
        </w:rPr>
        <w:t xml:space="preserve"> палива населенн</w:t>
      </w:r>
      <w:r w:rsidR="00521CE3" w:rsidRPr="00BD7984">
        <w:rPr>
          <w:sz w:val="28"/>
          <w:szCs w:val="28"/>
        </w:rPr>
        <w:t xml:space="preserve">ю </w:t>
      </w:r>
      <w:r w:rsidR="0032547D">
        <w:rPr>
          <w:sz w:val="28"/>
          <w:szCs w:val="28"/>
        </w:rPr>
        <w:t xml:space="preserve">суттєвих </w:t>
      </w:r>
      <w:r w:rsidR="00B12DC9" w:rsidRPr="00BD7984">
        <w:rPr>
          <w:sz w:val="28"/>
          <w:szCs w:val="28"/>
        </w:rPr>
        <w:t>змін не відбул</w:t>
      </w:r>
      <w:r w:rsidR="0032547D">
        <w:rPr>
          <w:sz w:val="28"/>
          <w:szCs w:val="28"/>
        </w:rPr>
        <w:t>о</w:t>
      </w:r>
      <w:r w:rsidR="00B12DC9" w:rsidRPr="00BD7984">
        <w:rPr>
          <w:sz w:val="28"/>
          <w:szCs w:val="28"/>
        </w:rPr>
        <w:t xml:space="preserve">сь, традиційно найбільше використання припало на </w:t>
      </w:r>
      <w:r w:rsidR="00521CE3" w:rsidRPr="00BD7984">
        <w:rPr>
          <w:sz w:val="28"/>
          <w:szCs w:val="28"/>
        </w:rPr>
        <w:t xml:space="preserve">природний </w:t>
      </w:r>
      <w:r w:rsidR="00E10F08" w:rsidRPr="00BD7984">
        <w:rPr>
          <w:sz w:val="28"/>
          <w:szCs w:val="28"/>
        </w:rPr>
        <w:t xml:space="preserve">газ </w:t>
      </w:r>
      <w:r w:rsidR="00F9689D" w:rsidRPr="00BD7984">
        <w:rPr>
          <w:sz w:val="28"/>
          <w:szCs w:val="28"/>
        </w:rPr>
        <w:t>(</w:t>
      </w:r>
      <w:r w:rsidR="00634FD4">
        <w:rPr>
          <w:sz w:val="28"/>
          <w:szCs w:val="28"/>
        </w:rPr>
        <w:t>70</w:t>
      </w:r>
      <w:r w:rsidR="00521CE3" w:rsidRPr="00BD7984">
        <w:rPr>
          <w:sz w:val="28"/>
          <w:szCs w:val="28"/>
        </w:rPr>
        <w:t>%), бензин моторний (1</w:t>
      </w:r>
      <w:r w:rsidR="00634FD4">
        <w:rPr>
          <w:sz w:val="28"/>
          <w:szCs w:val="28"/>
        </w:rPr>
        <w:t>1</w:t>
      </w:r>
      <w:r w:rsidRPr="00BD7984">
        <w:rPr>
          <w:sz w:val="28"/>
          <w:szCs w:val="28"/>
        </w:rPr>
        <w:t>%) та</w:t>
      </w:r>
      <w:r w:rsidR="00521CE3" w:rsidRPr="00BD7984">
        <w:rPr>
          <w:sz w:val="26"/>
          <w:szCs w:val="26"/>
        </w:rPr>
        <w:t xml:space="preserve"> </w:t>
      </w:r>
      <w:proofErr w:type="spellStart"/>
      <w:r w:rsidR="00521CE3" w:rsidRPr="00BD7984">
        <w:rPr>
          <w:sz w:val="28"/>
          <w:szCs w:val="28"/>
        </w:rPr>
        <w:t>газойлі</w:t>
      </w:r>
      <w:proofErr w:type="spellEnd"/>
      <w:r w:rsidR="00EB4209" w:rsidRPr="00BD7984">
        <w:rPr>
          <w:sz w:val="28"/>
          <w:szCs w:val="28"/>
        </w:rPr>
        <w:t xml:space="preserve"> </w:t>
      </w:r>
      <w:r w:rsidR="00521CE3" w:rsidRPr="00BD7984">
        <w:rPr>
          <w:sz w:val="28"/>
          <w:szCs w:val="28"/>
        </w:rPr>
        <w:t>(</w:t>
      </w:r>
      <w:r w:rsidR="002F149F">
        <w:rPr>
          <w:sz w:val="28"/>
          <w:szCs w:val="28"/>
        </w:rPr>
        <w:t>9</w:t>
      </w:r>
      <w:r w:rsidRPr="00BD7984">
        <w:rPr>
          <w:sz w:val="28"/>
          <w:szCs w:val="28"/>
        </w:rPr>
        <w:t>%).</w:t>
      </w:r>
    </w:p>
    <w:p w:rsidR="004E6EFA" w:rsidRDefault="004E6EFA" w:rsidP="004E6EFA">
      <w:pPr>
        <w:tabs>
          <w:tab w:val="left" w:pos="0"/>
        </w:tabs>
        <w:spacing w:line="340" w:lineRule="exact"/>
        <w:ind w:firstLine="720"/>
        <w:jc w:val="both"/>
        <w:rPr>
          <w:sz w:val="28"/>
          <w:szCs w:val="28"/>
        </w:rPr>
      </w:pPr>
      <w:r w:rsidRPr="00F91522">
        <w:rPr>
          <w:sz w:val="28"/>
          <w:szCs w:val="28"/>
        </w:rPr>
        <w:t xml:space="preserve">На </w:t>
      </w:r>
      <w:r w:rsidRPr="009F09AB">
        <w:rPr>
          <w:sz w:val="28"/>
          <w:szCs w:val="28"/>
        </w:rPr>
        <w:t>3</w:t>
      </w:r>
      <w:r w:rsidRPr="00F91522">
        <w:rPr>
          <w:sz w:val="28"/>
          <w:szCs w:val="28"/>
        </w:rPr>
        <w:t xml:space="preserve">1 </w:t>
      </w:r>
      <w:r>
        <w:rPr>
          <w:sz w:val="28"/>
          <w:szCs w:val="28"/>
        </w:rPr>
        <w:t>груд</w:t>
      </w:r>
      <w:r w:rsidRPr="00F91522">
        <w:rPr>
          <w:sz w:val="28"/>
          <w:szCs w:val="28"/>
        </w:rPr>
        <w:t>ня 201</w:t>
      </w:r>
      <w:r w:rsidR="00BA009A">
        <w:rPr>
          <w:sz w:val="28"/>
          <w:szCs w:val="28"/>
        </w:rPr>
        <w:t>7</w:t>
      </w:r>
      <w:r w:rsidRPr="00F91522">
        <w:rPr>
          <w:sz w:val="28"/>
          <w:szCs w:val="28"/>
        </w:rPr>
        <w:t>р. за</w:t>
      </w:r>
      <w:r w:rsidR="00AF0C19">
        <w:rPr>
          <w:sz w:val="28"/>
          <w:szCs w:val="28"/>
        </w:rPr>
        <w:t>пас</w:t>
      </w:r>
      <w:r w:rsidRPr="00F91522">
        <w:rPr>
          <w:sz w:val="28"/>
          <w:szCs w:val="28"/>
        </w:rPr>
        <w:t>и палива на підприємствах та в організаціях</w:t>
      </w:r>
      <w:r w:rsidR="00606778">
        <w:rPr>
          <w:sz w:val="28"/>
          <w:szCs w:val="28"/>
        </w:rPr>
        <w:t>,</w:t>
      </w:r>
      <w:r w:rsidR="009F09AB">
        <w:rPr>
          <w:sz w:val="28"/>
          <w:szCs w:val="28"/>
        </w:rPr>
        <w:t xml:space="preserve"> з урахуванням обсягів запасів природного газу в підземних газових сховищах</w:t>
      </w:r>
      <w:r w:rsidR="006741B2">
        <w:rPr>
          <w:sz w:val="28"/>
          <w:szCs w:val="28"/>
        </w:rPr>
        <w:t>,</w:t>
      </w:r>
      <w:r w:rsidR="009F09AB">
        <w:rPr>
          <w:sz w:val="28"/>
          <w:szCs w:val="28"/>
        </w:rPr>
        <w:t xml:space="preserve"> </w:t>
      </w:r>
      <w:r w:rsidR="00606778">
        <w:rPr>
          <w:sz w:val="28"/>
          <w:szCs w:val="28"/>
        </w:rPr>
        <w:t>за даними ПАТ "Укртрансгаз"</w:t>
      </w:r>
      <w:r w:rsidR="00BE1A87">
        <w:rPr>
          <w:sz w:val="28"/>
          <w:szCs w:val="28"/>
        </w:rPr>
        <w:t>,</w:t>
      </w:r>
      <w:r w:rsidR="00606778">
        <w:rPr>
          <w:sz w:val="28"/>
          <w:szCs w:val="28"/>
        </w:rPr>
        <w:t xml:space="preserve"> та запасів палива</w:t>
      </w:r>
      <w:r w:rsidR="004E7939">
        <w:rPr>
          <w:sz w:val="28"/>
          <w:szCs w:val="28"/>
        </w:rPr>
        <w:t xml:space="preserve"> на</w:t>
      </w:r>
      <w:r w:rsidR="00606778">
        <w:rPr>
          <w:sz w:val="28"/>
          <w:szCs w:val="28"/>
        </w:rPr>
        <w:t xml:space="preserve"> автозаправних станці</w:t>
      </w:r>
      <w:r w:rsidR="004E7939">
        <w:rPr>
          <w:sz w:val="28"/>
          <w:szCs w:val="28"/>
        </w:rPr>
        <w:t>ях</w:t>
      </w:r>
      <w:r w:rsidR="00606778">
        <w:rPr>
          <w:sz w:val="28"/>
          <w:szCs w:val="28"/>
        </w:rPr>
        <w:t xml:space="preserve">, </w:t>
      </w:r>
      <w:r w:rsidRPr="00F91522">
        <w:rPr>
          <w:sz w:val="28"/>
          <w:szCs w:val="28"/>
        </w:rPr>
        <w:t>загалом збільшилися на 1</w:t>
      </w:r>
      <w:r>
        <w:rPr>
          <w:sz w:val="28"/>
          <w:szCs w:val="28"/>
        </w:rPr>
        <w:t>4,5</w:t>
      </w:r>
      <w:r w:rsidRPr="00F91522">
        <w:rPr>
          <w:sz w:val="28"/>
          <w:szCs w:val="28"/>
        </w:rPr>
        <w:t xml:space="preserve">% і становили </w:t>
      </w:r>
      <w:r>
        <w:rPr>
          <w:sz w:val="28"/>
          <w:szCs w:val="28"/>
        </w:rPr>
        <w:t>1</w:t>
      </w:r>
      <w:r w:rsidRPr="00F91522">
        <w:rPr>
          <w:sz w:val="28"/>
          <w:szCs w:val="28"/>
        </w:rPr>
        <w:t>8,</w:t>
      </w:r>
      <w:r>
        <w:rPr>
          <w:sz w:val="28"/>
          <w:szCs w:val="28"/>
        </w:rPr>
        <w:t>5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="002265D2">
        <w:rPr>
          <w:sz w:val="28"/>
          <w:szCs w:val="28"/>
        </w:rPr>
        <w:t>:</w:t>
      </w:r>
      <w:r w:rsidRPr="00F91522">
        <w:rPr>
          <w:sz w:val="28"/>
          <w:szCs w:val="28"/>
        </w:rPr>
        <w:t xml:space="preserve"> з них у споживачів – </w:t>
      </w:r>
      <w:r>
        <w:rPr>
          <w:sz w:val="28"/>
          <w:szCs w:val="28"/>
        </w:rPr>
        <w:t>4</w:t>
      </w:r>
      <w:r w:rsidRPr="00F91522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Pr="00F91522">
        <w:rPr>
          <w:sz w:val="28"/>
          <w:szCs w:val="28"/>
        </w:rPr>
        <w:t xml:space="preserve">, у постачальників – </w:t>
      </w:r>
      <w:r>
        <w:rPr>
          <w:sz w:val="28"/>
          <w:szCs w:val="28"/>
        </w:rPr>
        <w:t>14,4</w:t>
      </w:r>
      <w:r w:rsidRPr="00F91522">
        <w:rPr>
          <w:sz w:val="28"/>
          <w:szCs w:val="28"/>
        </w:rPr>
        <w:t xml:space="preserve"> </w:t>
      </w:r>
      <w:proofErr w:type="spellStart"/>
      <w:r w:rsidRPr="00F91522">
        <w:rPr>
          <w:sz w:val="28"/>
          <w:szCs w:val="28"/>
        </w:rPr>
        <w:t>млн.т</w:t>
      </w:r>
      <w:proofErr w:type="spellEnd"/>
      <w:r w:rsidRPr="00F91522">
        <w:rPr>
          <w:sz w:val="28"/>
          <w:szCs w:val="28"/>
        </w:rPr>
        <w:t xml:space="preserve"> </w:t>
      </w:r>
      <w:proofErr w:type="spellStart"/>
      <w:r w:rsidR="002265D2">
        <w:rPr>
          <w:sz w:val="28"/>
          <w:szCs w:val="28"/>
        </w:rPr>
        <w:t>умов.палив</w:t>
      </w:r>
      <w:proofErr w:type="spellEnd"/>
      <w:r w:rsidRPr="00F91522">
        <w:rPr>
          <w:sz w:val="28"/>
          <w:szCs w:val="28"/>
        </w:rPr>
        <w:t>. Порівняно з відповідною датою 201</w:t>
      </w:r>
      <w:r w:rsidR="00C12AD9">
        <w:rPr>
          <w:sz w:val="28"/>
          <w:szCs w:val="28"/>
        </w:rPr>
        <w:t>6</w:t>
      </w:r>
      <w:r w:rsidRPr="00F91522">
        <w:rPr>
          <w:sz w:val="28"/>
          <w:szCs w:val="28"/>
        </w:rPr>
        <w:t xml:space="preserve"> року за</w:t>
      </w:r>
      <w:r w:rsidR="00AF0C19">
        <w:rPr>
          <w:sz w:val="28"/>
          <w:szCs w:val="28"/>
        </w:rPr>
        <w:t>пас</w:t>
      </w:r>
      <w:r w:rsidRPr="00F91522">
        <w:rPr>
          <w:sz w:val="28"/>
          <w:szCs w:val="28"/>
        </w:rPr>
        <w:t xml:space="preserve">и палива у споживачів зросли на </w:t>
      </w:r>
      <w:r>
        <w:rPr>
          <w:sz w:val="28"/>
          <w:szCs w:val="28"/>
        </w:rPr>
        <w:t>8</w:t>
      </w:r>
      <w:r w:rsidR="003E7D45">
        <w:rPr>
          <w:sz w:val="28"/>
          <w:szCs w:val="28"/>
        </w:rPr>
        <w:t>,1</w:t>
      </w:r>
      <w:r w:rsidRPr="00F91522">
        <w:rPr>
          <w:sz w:val="28"/>
          <w:szCs w:val="28"/>
        </w:rPr>
        <w:t xml:space="preserve">%, у постачальників – на </w:t>
      </w:r>
      <w:r>
        <w:rPr>
          <w:sz w:val="28"/>
          <w:szCs w:val="28"/>
        </w:rPr>
        <w:t>16</w:t>
      </w:r>
      <w:r w:rsidR="003E7D45">
        <w:rPr>
          <w:sz w:val="28"/>
          <w:szCs w:val="28"/>
        </w:rPr>
        <w:t>,5</w:t>
      </w:r>
      <w:r w:rsidRPr="00F91522">
        <w:rPr>
          <w:sz w:val="28"/>
          <w:szCs w:val="28"/>
        </w:rPr>
        <w:t>%.</w:t>
      </w:r>
    </w:p>
    <w:p w:rsidR="00A55728" w:rsidRPr="00A55728" w:rsidRDefault="00A55728" w:rsidP="00A55728">
      <w:pPr>
        <w:tabs>
          <w:tab w:val="left" w:pos="0"/>
        </w:tabs>
        <w:spacing w:line="340" w:lineRule="exact"/>
        <w:ind w:firstLine="720"/>
        <w:jc w:val="both"/>
        <w:rPr>
          <w:sz w:val="28"/>
          <w:szCs w:val="28"/>
        </w:rPr>
      </w:pPr>
      <w:r w:rsidRPr="00A55728">
        <w:rPr>
          <w:sz w:val="28"/>
          <w:szCs w:val="28"/>
        </w:rPr>
        <w:t>Збільшилис</w:t>
      </w:r>
      <w:r w:rsidR="003A3EB6">
        <w:rPr>
          <w:sz w:val="28"/>
          <w:szCs w:val="28"/>
        </w:rPr>
        <w:t>я</w:t>
      </w:r>
      <w:r w:rsidRPr="00A55728">
        <w:rPr>
          <w:sz w:val="28"/>
          <w:szCs w:val="28"/>
        </w:rPr>
        <w:t xml:space="preserve"> порівняно з </w:t>
      </w:r>
      <w:r w:rsidR="002265D2">
        <w:rPr>
          <w:sz w:val="28"/>
          <w:szCs w:val="28"/>
        </w:rPr>
        <w:t>31</w:t>
      </w:r>
      <w:r>
        <w:rPr>
          <w:sz w:val="28"/>
          <w:szCs w:val="28"/>
        </w:rPr>
        <w:t xml:space="preserve"> грудня</w:t>
      </w:r>
      <w:r w:rsidRPr="00A55728">
        <w:rPr>
          <w:sz w:val="28"/>
          <w:szCs w:val="28"/>
        </w:rPr>
        <w:t xml:space="preserve"> попереднього року обсяги накопичених запасів</w:t>
      </w:r>
      <w:r w:rsidR="0037314C" w:rsidRPr="0037314C">
        <w:rPr>
          <w:sz w:val="28"/>
          <w:szCs w:val="28"/>
        </w:rPr>
        <w:t xml:space="preserve"> </w:t>
      </w:r>
      <w:r w:rsidR="008574EF">
        <w:rPr>
          <w:sz w:val="28"/>
          <w:szCs w:val="28"/>
        </w:rPr>
        <w:t xml:space="preserve"> </w:t>
      </w:r>
      <w:r w:rsidR="0037314C" w:rsidRPr="00A55728">
        <w:rPr>
          <w:sz w:val="28"/>
          <w:szCs w:val="28"/>
        </w:rPr>
        <w:t xml:space="preserve">дров </w:t>
      </w:r>
      <w:r w:rsidR="008574EF">
        <w:rPr>
          <w:sz w:val="28"/>
          <w:szCs w:val="28"/>
        </w:rPr>
        <w:t xml:space="preserve"> </w:t>
      </w:r>
      <w:r w:rsidR="0037314C" w:rsidRPr="00A55728">
        <w:rPr>
          <w:sz w:val="28"/>
          <w:szCs w:val="28"/>
        </w:rPr>
        <w:t>для</w:t>
      </w:r>
      <w:r w:rsidR="008574EF">
        <w:rPr>
          <w:sz w:val="28"/>
          <w:szCs w:val="28"/>
        </w:rPr>
        <w:t xml:space="preserve"> </w:t>
      </w:r>
      <w:r w:rsidR="0037314C" w:rsidRPr="00A55728">
        <w:rPr>
          <w:sz w:val="28"/>
          <w:szCs w:val="28"/>
        </w:rPr>
        <w:t xml:space="preserve"> опалення (на </w:t>
      </w:r>
      <w:r w:rsidR="0037314C">
        <w:rPr>
          <w:sz w:val="28"/>
          <w:szCs w:val="28"/>
        </w:rPr>
        <w:t>51</w:t>
      </w:r>
      <w:r w:rsidR="0037314C"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>1</w:t>
      </w:r>
      <w:r w:rsidR="0037314C" w:rsidRPr="00A55728">
        <w:rPr>
          <w:sz w:val="28"/>
          <w:szCs w:val="28"/>
        </w:rPr>
        <w:t>%)</w:t>
      </w:r>
      <w:r w:rsidR="0037314C">
        <w:rPr>
          <w:sz w:val="28"/>
          <w:szCs w:val="28"/>
        </w:rPr>
        <w:t>,</w:t>
      </w:r>
      <w:r w:rsidRPr="00A55728">
        <w:rPr>
          <w:sz w:val="28"/>
          <w:szCs w:val="28"/>
        </w:rPr>
        <w:t xml:space="preserve"> </w:t>
      </w:r>
      <w:r w:rsidR="00702A07" w:rsidRPr="00A55728">
        <w:rPr>
          <w:sz w:val="28"/>
          <w:szCs w:val="28"/>
        </w:rPr>
        <w:t>коксу</w:t>
      </w:r>
      <w:r w:rsidR="008574EF">
        <w:rPr>
          <w:sz w:val="28"/>
          <w:szCs w:val="28"/>
        </w:rPr>
        <w:t xml:space="preserve"> </w:t>
      </w:r>
      <w:r w:rsidR="00702A07" w:rsidRPr="00A55728">
        <w:rPr>
          <w:sz w:val="28"/>
          <w:szCs w:val="28"/>
        </w:rPr>
        <w:t xml:space="preserve"> </w:t>
      </w:r>
      <w:r w:rsidR="00702A07" w:rsidRPr="00BD7984">
        <w:rPr>
          <w:sz w:val="28"/>
          <w:szCs w:val="28"/>
        </w:rPr>
        <w:t>і напівкокс</w:t>
      </w:r>
      <w:r w:rsidR="00702A07">
        <w:rPr>
          <w:sz w:val="28"/>
          <w:szCs w:val="28"/>
        </w:rPr>
        <w:t>у</w:t>
      </w:r>
      <w:r w:rsidR="008574EF">
        <w:rPr>
          <w:sz w:val="28"/>
          <w:szCs w:val="28"/>
        </w:rPr>
        <w:t xml:space="preserve">                 </w:t>
      </w:r>
      <w:r w:rsidR="00702A07" w:rsidRPr="00A55728">
        <w:rPr>
          <w:sz w:val="28"/>
          <w:szCs w:val="28"/>
        </w:rPr>
        <w:t xml:space="preserve"> (на </w:t>
      </w:r>
      <w:r w:rsidR="00702A07">
        <w:rPr>
          <w:sz w:val="28"/>
          <w:szCs w:val="28"/>
        </w:rPr>
        <w:t>26</w:t>
      </w:r>
      <w:r w:rsidR="00702A07" w:rsidRPr="00A55728">
        <w:rPr>
          <w:sz w:val="28"/>
          <w:szCs w:val="28"/>
        </w:rPr>
        <w:t>,</w:t>
      </w:r>
      <w:r w:rsidR="00702A07">
        <w:rPr>
          <w:sz w:val="28"/>
          <w:szCs w:val="28"/>
        </w:rPr>
        <w:t>9</w:t>
      </w:r>
      <w:r w:rsidR="00702A07" w:rsidRPr="00A55728">
        <w:rPr>
          <w:sz w:val="28"/>
          <w:szCs w:val="28"/>
        </w:rPr>
        <w:t>%)</w:t>
      </w:r>
      <w:r w:rsidR="00702A07">
        <w:rPr>
          <w:sz w:val="28"/>
          <w:szCs w:val="28"/>
        </w:rPr>
        <w:t xml:space="preserve">, </w:t>
      </w:r>
      <w:r w:rsidR="00702A07" w:rsidRPr="007A0B4E">
        <w:rPr>
          <w:sz w:val="28"/>
          <w:szCs w:val="28"/>
        </w:rPr>
        <w:t xml:space="preserve">бутану і </w:t>
      </w:r>
      <w:r w:rsidR="008574EF">
        <w:rPr>
          <w:sz w:val="28"/>
          <w:szCs w:val="28"/>
        </w:rPr>
        <w:t xml:space="preserve">  </w:t>
      </w:r>
      <w:r w:rsidR="00702A07" w:rsidRPr="007A0B4E">
        <w:rPr>
          <w:sz w:val="28"/>
          <w:szCs w:val="28"/>
        </w:rPr>
        <w:t xml:space="preserve">пропану </w:t>
      </w:r>
      <w:r w:rsidR="008574EF">
        <w:rPr>
          <w:sz w:val="28"/>
          <w:szCs w:val="28"/>
        </w:rPr>
        <w:t xml:space="preserve">  </w:t>
      </w:r>
      <w:r w:rsidR="00702A07" w:rsidRPr="007A0B4E">
        <w:rPr>
          <w:sz w:val="28"/>
          <w:szCs w:val="28"/>
        </w:rPr>
        <w:t>скраплених</w:t>
      </w:r>
      <w:r w:rsidR="008574EF">
        <w:rPr>
          <w:sz w:val="28"/>
          <w:szCs w:val="28"/>
        </w:rPr>
        <w:t xml:space="preserve"> </w:t>
      </w:r>
      <w:r w:rsidR="00702A07" w:rsidRPr="00A55728">
        <w:rPr>
          <w:sz w:val="28"/>
          <w:szCs w:val="28"/>
        </w:rPr>
        <w:t xml:space="preserve"> (на </w:t>
      </w:r>
      <w:r w:rsidR="00702A07">
        <w:rPr>
          <w:sz w:val="28"/>
          <w:szCs w:val="28"/>
        </w:rPr>
        <w:t>2</w:t>
      </w:r>
      <w:r w:rsidR="00702A07" w:rsidRPr="00A55728">
        <w:rPr>
          <w:sz w:val="28"/>
          <w:szCs w:val="28"/>
        </w:rPr>
        <w:t>4,</w:t>
      </w:r>
      <w:r w:rsidR="00702A07">
        <w:rPr>
          <w:sz w:val="28"/>
          <w:szCs w:val="28"/>
        </w:rPr>
        <w:t>1</w:t>
      </w:r>
      <w:r w:rsidR="00702A07" w:rsidRPr="00A55728">
        <w:rPr>
          <w:sz w:val="28"/>
          <w:szCs w:val="28"/>
        </w:rPr>
        <w:t>%)</w:t>
      </w:r>
      <w:r w:rsidR="00702A07">
        <w:rPr>
          <w:sz w:val="28"/>
          <w:szCs w:val="28"/>
        </w:rPr>
        <w:t>, природного газу</w:t>
      </w:r>
      <w:r w:rsidRPr="00A55728">
        <w:rPr>
          <w:sz w:val="28"/>
          <w:szCs w:val="28"/>
        </w:rPr>
        <w:t xml:space="preserve"> (на </w:t>
      </w:r>
      <w:r w:rsidR="00702A07">
        <w:rPr>
          <w:sz w:val="28"/>
          <w:szCs w:val="28"/>
        </w:rPr>
        <w:lastRenderedPageBreak/>
        <w:t>22</w:t>
      </w:r>
      <w:r w:rsidRPr="00A55728">
        <w:rPr>
          <w:sz w:val="28"/>
          <w:szCs w:val="28"/>
        </w:rPr>
        <w:t>,</w:t>
      </w:r>
      <w:r w:rsidR="00702A07">
        <w:rPr>
          <w:sz w:val="28"/>
          <w:szCs w:val="28"/>
        </w:rPr>
        <w:t>7</w:t>
      </w:r>
      <w:r w:rsidRPr="00A55728">
        <w:rPr>
          <w:sz w:val="28"/>
          <w:szCs w:val="28"/>
        </w:rPr>
        <w:t>%)</w:t>
      </w:r>
      <w:r w:rsidR="00702A07">
        <w:rPr>
          <w:sz w:val="28"/>
          <w:szCs w:val="28"/>
        </w:rPr>
        <w:t xml:space="preserve"> </w:t>
      </w:r>
      <w:r w:rsidR="00702A07" w:rsidRPr="00C64C09">
        <w:rPr>
          <w:sz w:val="28"/>
          <w:szCs w:val="28"/>
        </w:rPr>
        <w:t xml:space="preserve">при одночасному </w:t>
      </w:r>
      <w:r w:rsidR="00702A07">
        <w:rPr>
          <w:sz w:val="28"/>
          <w:szCs w:val="28"/>
        </w:rPr>
        <w:t>зменшенні</w:t>
      </w:r>
      <w:r w:rsidR="0037314C">
        <w:rPr>
          <w:sz w:val="28"/>
          <w:szCs w:val="28"/>
        </w:rPr>
        <w:t xml:space="preserve"> запасів</w:t>
      </w:r>
      <w:r w:rsidR="0037314C" w:rsidRPr="0037314C">
        <w:rPr>
          <w:sz w:val="28"/>
          <w:szCs w:val="28"/>
        </w:rPr>
        <w:t xml:space="preserve"> </w:t>
      </w:r>
      <w:r w:rsidR="0037314C" w:rsidRPr="00BD7984">
        <w:rPr>
          <w:sz w:val="28"/>
          <w:szCs w:val="28"/>
        </w:rPr>
        <w:t>бензин</w:t>
      </w:r>
      <w:r w:rsidR="0037314C">
        <w:rPr>
          <w:sz w:val="28"/>
          <w:szCs w:val="28"/>
        </w:rPr>
        <w:t>у</w:t>
      </w:r>
      <w:r w:rsidR="0037314C" w:rsidRPr="00BD7984">
        <w:rPr>
          <w:sz w:val="28"/>
          <w:szCs w:val="28"/>
        </w:rPr>
        <w:t xml:space="preserve"> моторн</w:t>
      </w:r>
      <w:r w:rsidR="0037314C">
        <w:rPr>
          <w:sz w:val="28"/>
          <w:szCs w:val="28"/>
        </w:rPr>
        <w:t xml:space="preserve">ого </w:t>
      </w:r>
      <w:r w:rsidR="0037314C" w:rsidRPr="00A55728">
        <w:rPr>
          <w:sz w:val="28"/>
          <w:szCs w:val="28"/>
        </w:rPr>
        <w:t xml:space="preserve">(на </w:t>
      </w:r>
      <w:r w:rsidR="0037314C">
        <w:rPr>
          <w:sz w:val="28"/>
          <w:szCs w:val="28"/>
        </w:rPr>
        <w:t>21</w:t>
      </w:r>
      <w:r w:rsidR="0037314C"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>3</w:t>
      </w:r>
      <w:r w:rsidR="0037314C" w:rsidRPr="00A55728">
        <w:rPr>
          <w:sz w:val="28"/>
          <w:szCs w:val="28"/>
        </w:rPr>
        <w:t>%)</w:t>
      </w:r>
      <w:r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 xml:space="preserve"> </w:t>
      </w:r>
      <w:r w:rsidRPr="00A55728">
        <w:rPr>
          <w:sz w:val="28"/>
          <w:szCs w:val="28"/>
        </w:rPr>
        <w:t xml:space="preserve">мазутів </w:t>
      </w:r>
      <w:r w:rsidR="0037314C">
        <w:rPr>
          <w:sz w:val="28"/>
          <w:szCs w:val="28"/>
        </w:rPr>
        <w:t>паливн</w:t>
      </w:r>
      <w:r w:rsidRPr="00A55728">
        <w:rPr>
          <w:sz w:val="28"/>
          <w:szCs w:val="28"/>
        </w:rPr>
        <w:t xml:space="preserve">их важких (на </w:t>
      </w:r>
      <w:r w:rsidR="0037314C">
        <w:rPr>
          <w:sz w:val="28"/>
          <w:szCs w:val="28"/>
        </w:rPr>
        <w:t>17</w:t>
      </w:r>
      <w:r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>2</w:t>
      </w:r>
      <w:r w:rsidRPr="00A55728">
        <w:rPr>
          <w:sz w:val="28"/>
          <w:szCs w:val="28"/>
        </w:rPr>
        <w:t>%)</w:t>
      </w:r>
      <w:r w:rsidR="0037314C">
        <w:rPr>
          <w:sz w:val="28"/>
          <w:szCs w:val="28"/>
        </w:rPr>
        <w:t>,</w:t>
      </w:r>
      <w:r w:rsidR="0037314C" w:rsidRPr="0037314C">
        <w:rPr>
          <w:sz w:val="28"/>
          <w:szCs w:val="28"/>
        </w:rPr>
        <w:t xml:space="preserve"> </w:t>
      </w:r>
      <w:proofErr w:type="spellStart"/>
      <w:r w:rsidR="007F1BE1">
        <w:rPr>
          <w:sz w:val="28"/>
          <w:szCs w:val="28"/>
        </w:rPr>
        <w:t>газойлів</w:t>
      </w:r>
      <w:proofErr w:type="spellEnd"/>
      <w:r w:rsidR="0037314C" w:rsidRPr="00A55728">
        <w:rPr>
          <w:sz w:val="28"/>
          <w:szCs w:val="28"/>
        </w:rPr>
        <w:t xml:space="preserve"> (на </w:t>
      </w:r>
      <w:r w:rsidR="0037314C">
        <w:rPr>
          <w:sz w:val="28"/>
          <w:szCs w:val="28"/>
        </w:rPr>
        <w:t>4</w:t>
      </w:r>
      <w:r w:rsidR="0037314C" w:rsidRPr="00A55728">
        <w:rPr>
          <w:sz w:val="28"/>
          <w:szCs w:val="28"/>
        </w:rPr>
        <w:t>,</w:t>
      </w:r>
      <w:r w:rsidR="0037314C">
        <w:rPr>
          <w:sz w:val="28"/>
          <w:szCs w:val="28"/>
        </w:rPr>
        <w:t>8</w:t>
      </w:r>
      <w:r w:rsidR="0037314C" w:rsidRPr="00A55728">
        <w:rPr>
          <w:sz w:val="28"/>
          <w:szCs w:val="28"/>
        </w:rPr>
        <w:t>%)</w:t>
      </w:r>
      <w:r w:rsidRPr="00A55728">
        <w:rPr>
          <w:sz w:val="28"/>
          <w:szCs w:val="28"/>
        </w:rPr>
        <w:t>.</w:t>
      </w:r>
    </w:p>
    <w:p w:rsidR="004B56A3" w:rsidRDefault="00A55728" w:rsidP="00A55728">
      <w:pPr>
        <w:tabs>
          <w:tab w:val="left" w:pos="0"/>
        </w:tabs>
        <w:spacing w:line="340" w:lineRule="exact"/>
        <w:ind w:firstLine="720"/>
        <w:jc w:val="both"/>
        <w:rPr>
          <w:sz w:val="28"/>
          <w:szCs w:val="28"/>
        </w:rPr>
      </w:pPr>
      <w:r w:rsidRPr="004B56A3">
        <w:rPr>
          <w:sz w:val="28"/>
          <w:szCs w:val="28"/>
        </w:rPr>
        <w:t>Серед основних споживачів палива збільшення запасів відбулося на підприємствах</w:t>
      </w:r>
      <w:r w:rsidR="004B56A3">
        <w:rPr>
          <w:sz w:val="28"/>
          <w:szCs w:val="28"/>
        </w:rPr>
        <w:t>:</w:t>
      </w:r>
    </w:p>
    <w:p w:rsidR="004B56A3" w:rsidRDefault="004B56A3" w:rsidP="004B56A3">
      <w:pPr>
        <w:pStyle w:val="a8"/>
        <w:numPr>
          <w:ilvl w:val="0"/>
          <w:numId w:val="3"/>
        </w:numPr>
        <w:tabs>
          <w:tab w:val="left" w:pos="0"/>
        </w:tabs>
        <w:spacing w:line="340" w:lineRule="exact"/>
        <w:ind w:left="426" w:hanging="284"/>
        <w:jc w:val="both"/>
        <w:rPr>
          <w:sz w:val="28"/>
          <w:szCs w:val="28"/>
        </w:rPr>
      </w:pPr>
      <w:r w:rsidRPr="004B56A3">
        <w:rPr>
          <w:sz w:val="28"/>
          <w:szCs w:val="28"/>
        </w:rPr>
        <w:t xml:space="preserve">будівництва (на </w:t>
      </w:r>
      <w:r w:rsidR="003A3EB6">
        <w:rPr>
          <w:sz w:val="28"/>
          <w:szCs w:val="28"/>
        </w:rPr>
        <w:t>22</w:t>
      </w:r>
      <w:r w:rsidRPr="004B56A3">
        <w:rPr>
          <w:sz w:val="28"/>
          <w:szCs w:val="28"/>
        </w:rPr>
        <w:t>,</w:t>
      </w:r>
      <w:r w:rsidR="003A3EB6">
        <w:rPr>
          <w:sz w:val="28"/>
          <w:szCs w:val="28"/>
        </w:rPr>
        <w:t>7</w:t>
      </w:r>
      <w:r w:rsidRPr="004B56A3">
        <w:rPr>
          <w:sz w:val="28"/>
          <w:szCs w:val="28"/>
        </w:rPr>
        <w:t xml:space="preserve">%), з них </w:t>
      </w:r>
      <w:r w:rsidR="007F1BE1" w:rsidRPr="00A55728">
        <w:rPr>
          <w:sz w:val="28"/>
          <w:szCs w:val="28"/>
        </w:rPr>
        <w:t xml:space="preserve">мазутів </w:t>
      </w:r>
      <w:r w:rsidR="007F1BE1">
        <w:rPr>
          <w:sz w:val="28"/>
          <w:szCs w:val="28"/>
        </w:rPr>
        <w:t>паливн</w:t>
      </w:r>
      <w:r w:rsidR="007F1BE1" w:rsidRPr="00A55728">
        <w:rPr>
          <w:sz w:val="28"/>
          <w:szCs w:val="28"/>
        </w:rPr>
        <w:t>их важких</w:t>
      </w:r>
      <w:r w:rsidRPr="004B56A3">
        <w:rPr>
          <w:sz w:val="28"/>
          <w:szCs w:val="28"/>
        </w:rPr>
        <w:t xml:space="preserve"> – на 3</w:t>
      </w:r>
      <w:r w:rsidR="003E7D45">
        <w:rPr>
          <w:sz w:val="28"/>
          <w:szCs w:val="28"/>
        </w:rPr>
        <w:t>7,6</w:t>
      </w:r>
      <w:r w:rsidRPr="004B56A3">
        <w:rPr>
          <w:sz w:val="28"/>
          <w:szCs w:val="28"/>
        </w:rPr>
        <w:t xml:space="preserve">%, </w:t>
      </w:r>
      <w:r w:rsidR="007F1BE1">
        <w:rPr>
          <w:sz w:val="28"/>
          <w:szCs w:val="28"/>
        </w:rPr>
        <w:t xml:space="preserve">бітуму нафтового </w:t>
      </w:r>
      <w:r w:rsidRPr="004B56A3">
        <w:rPr>
          <w:sz w:val="28"/>
          <w:szCs w:val="28"/>
        </w:rPr>
        <w:t xml:space="preserve">– на </w:t>
      </w:r>
      <w:r w:rsidR="007F1BE1">
        <w:rPr>
          <w:sz w:val="28"/>
          <w:szCs w:val="28"/>
        </w:rPr>
        <w:t>17</w:t>
      </w:r>
      <w:r w:rsidR="003E7D45">
        <w:rPr>
          <w:sz w:val="28"/>
          <w:szCs w:val="28"/>
        </w:rPr>
        <w:t>,4</w:t>
      </w:r>
      <w:r w:rsidRPr="004B56A3">
        <w:rPr>
          <w:sz w:val="28"/>
          <w:szCs w:val="28"/>
        </w:rPr>
        <w:t>%</w:t>
      </w:r>
      <w:r w:rsidR="007F1BE1">
        <w:rPr>
          <w:sz w:val="28"/>
          <w:szCs w:val="28"/>
        </w:rPr>
        <w:t xml:space="preserve">, </w:t>
      </w:r>
      <w:proofErr w:type="spellStart"/>
      <w:r w:rsidR="007F1BE1">
        <w:rPr>
          <w:sz w:val="28"/>
          <w:szCs w:val="28"/>
        </w:rPr>
        <w:t>газойлів</w:t>
      </w:r>
      <w:proofErr w:type="spellEnd"/>
      <w:r w:rsidR="007F1BE1">
        <w:rPr>
          <w:sz w:val="28"/>
          <w:szCs w:val="28"/>
        </w:rPr>
        <w:t xml:space="preserve"> </w:t>
      </w:r>
      <w:r w:rsidR="007F1BE1" w:rsidRPr="004B56A3">
        <w:rPr>
          <w:sz w:val="28"/>
          <w:szCs w:val="28"/>
        </w:rPr>
        <w:t xml:space="preserve">– на </w:t>
      </w:r>
      <w:r w:rsidR="007F1BE1">
        <w:rPr>
          <w:sz w:val="28"/>
          <w:szCs w:val="28"/>
        </w:rPr>
        <w:t>1</w:t>
      </w:r>
      <w:r w:rsidR="003E7D45">
        <w:rPr>
          <w:sz w:val="28"/>
          <w:szCs w:val="28"/>
        </w:rPr>
        <w:t>5,9</w:t>
      </w:r>
      <w:r w:rsidR="007F1BE1" w:rsidRPr="004B56A3">
        <w:rPr>
          <w:sz w:val="28"/>
          <w:szCs w:val="28"/>
        </w:rPr>
        <w:t>%</w:t>
      </w:r>
      <w:r w:rsidRPr="004B56A3">
        <w:rPr>
          <w:sz w:val="28"/>
          <w:szCs w:val="28"/>
        </w:rPr>
        <w:t xml:space="preserve">; </w:t>
      </w:r>
    </w:p>
    <w:p w:rsidR="004B56A3" w:rsidRDefault="00A55728" w:rsidP="004B56A3">
      <w:pPr>
        <w:pStyle w:val="a8"/>
        <w:numPr>
          <w:ilvl w:val="0"/>
          <w:numId w:val="3"/>
        </w:numPr>
        <w:tabs>
          <w:tab w:val="left" w:pos="0"/>
        </w:tabs>
        <w:spacing w:line="340" w:lineRule="exact"/>
        <w:ind w:left="426" w:hanging="284"/>
        <w:jc w:val="both"/>
        <w:rPr>
          <w:sz w:val="28"/>
          <w:szCs w:val="28"/>
        </w:rPr>
      </w:pPr>
      <w:r w:rsidRPr="004B56A3">
        <w:rPr>
          <w:sz w:val="28"/>
          <w:szCs w:val="28"/>
        </w:rPr>
        <w:t xml:space="preserve">транспорту та зв’язку (на </w:t>
      </w:r>
      <w:r w:rsidR="004B56A3">
        <w:rPr>
          <w:sz w:val="28"/>
          <w:szCs w:val="28"/>
        </w:rPr>
        <w:t>20</w:t>
      </w:r>
      <w:r w:rsidRPr="004B56A3">
        <w:rPr>
          <w:sz w:val="28"/>
          <w:szCs w:val="28"/>
        </w:rPr>
        <w:t>,7%)</w:t>
      </w:r>
      <w:r w:rsidR="007C24D8">
        <w:rPr>
          <w:sz w:val="28"/>
          <w:szCs w:val="28"/>
        </w:rPr>
        <w:t>,</w:t>
      </w:r>
      <w:r w:rsidR="004B56A3" w:rsidRPr="004B56A3">
        <w:rPr>
          <w:sz w:val="28"/>
          <w:szCs w:val="28"/>
        </w:rPr>
        <w:t xml:space="preserve"> з</w:t>
      </w:r>
      <w:r w:rsidR="007F1BE1">
        <w:rPr>
          <w:sz w:val="28"/>
          <w:szCs w:val="28"/>
        </w:rPr>
        <w:t xml:space="preserve"> </w:t>
      </w:r>
      <w:r w:rsidR="00383049" w:rsidRPr="004B56A3">
        <w:rPr>
          <w:sz w:val="28"/>
          <w:szCs w:val="28"/>
        </w:rPr>
        <w:t xml:space="preserve">них </w:t>
      </w:r>
      <w:r w:rsidR="007F1BE1" w:rsidRPr="00A55728">
        <w:rPr>
          <w:sz w:val="28"/>
          <w:szCs w:val="28"/>
        </w:rPr>
        <w:t xml:space="preserve">мазутів </w:t>
      </w:r>
      <w:r w:rsidR="007F1BE1">
        <w:rPr>
          <w:sz w:val="28"/>
          <w:szCs w:val="28"/>
        </w:rPr>
        <w:t>паливн</w:t>
      </w:r>
      <w:r w:rsidR="007F1BE1" w:rsidRPr="00A55728">
        <w:rPr>
          <w:sz w:val="28"/>
          <w:szCs w:val="28"/>
        </w:rPr>
        <w:t>их</w:t>
      </w:r>
      <w:r w:rsidR="00207959">
        <w:rPr>
          <w:sz w:val="28"/>
          <w:szCs w:val="28"/>
        </w:rPr>
        <w:t xml:space="preserve"> </w:t>
      </w:r>
      <w:r w:rsidR="007F1BE1" w:rsidRPr="00A55728">
        <w:rPr>
          <w:sz w:val="28"/>
          <w:szCs w:val="28"/>
        </w:rPr>
        <w:t>важких</w:t>
      </w:r>
      <w:r w:rsidR="007F1BE1" w:rsidRPr="004B56A3">
        <w:rPr>
          <w:sz w:val="28"/>
          <w:szCs w:val="28"/>
        </w:rPr>
        <w:t xml:space="preserve"> – на </w:t>
      </w:r>
      <w:r w:rsidR="007F1BE1">
        <w:rPr>
          <w:sz w:val="28"/>
          <w:szCs w:val="28"/>
        </w:rPr>
        <w:t>24</w:t>
      </w:r>
      <w:r w:rsidR="00B609EC">
        <w:rPr>
          <w:sz w:val="28"/>
          <w:szCs w:val="28"/>
        </w:rPr>
        <w:t>,2</w:t>
      </w:r>
      <w:r w:rsidR="007F1BE1" w:rsidRPr="004B56A3">
        <w:rPr>
          <w:sz w:val="28"/>
          <w:szCs w:val="28"/>
        </w:rPr>
        <w:t>%</w:t>
      </w:r>
      <w:r w:rsidR="007F1BE1">
        <w:rPr>
          <w:sz w:val="28"/>
          <w:szCs w:val="28"/>
        </w:rPr>
        <w:t>,</w:t>
      </w:r>
      <w:r w:rsidR="007F1BE1" w:rsidRPr="007F1BE1">
        <w:rPr>
          <w:sz w:val="28"/>
          <w:szCs w:val="28"/>
        </w:rPr>
        <w:t xml:space="preserve"> </w:t>
      </w:r>
      <w:r w:rsidR="007C24D8" w:rsidRPr="007A0B4E">
        <w:rPr>
          <w:sz w:val="28"/>
          <w:szCs w:val="28"/>
        </w:rPr>
        <w:t>бутану і пропану скраплених</w:t>
      </w:r>
      <w:r w:rsidR="007C24D8" w:rsidRPr="004B56A3">
        <w:rPr>
          <w:sz w:val="28"/>
          <w:szCs w:val="28"/>
        </w:rPr>
        <w:t xml:space="preserve"> </w:t>
      </w:r>
      <w:r w:rsidR="007F1BE1" w:rsidRPr="004B56A3">
        <w:rPr>
          <w:sz w:val="28"/>
          <w:szCs w:val="28"/>
        </w:rPr>
        <w:t xml:space="preserve">– на </w:t>
      </w:r>
      <w:r w:rsidR="007C24D8">
        <w:rPr>
          <w:sz w:val="28"/>
          <w:szCs w:val="28"/>
        </w:rPr>
        <w:t>5</w:t>
      </w:r>
      <w:r w:rsidR="00B609EC">
        <w:rPr>
          <w:sz w:val="28"/>
          <w:szCs w:val="28"/>
        </w:rPr>
        <w:t>,</w:t>
      </w:r>
      <w:r w:rsidR="007C24D8">
        <w:rPr>
          <w:sz w:val="28"/>
          <w:szCs w:val="28"/>
        </w:rPr>
        <w:t>8</w:t>
      </w:r>
      <w:r w:rsidR="007F1BE1" w:rsidRPr="004B56A3">
        <w:rPr>
          <w:sz w:val="28"/>
          <w:szCs w:val="28"/>
        </w:rPr>
        <w:t>%</w:t>
      </w:r>
      <w:r w:rsidR="004B56A3">
        <w:rPr>
          <w:sz w:val="28"/>
          <w:szCs w:val="28"/>
        </w:rPr>
        <w:t>;</w:t>
      </w:r>
    </w:p>
    <w:p w:rsidR="00D61862" w:rsidRDefault="004B56A3" w:rsidP="004B56A3">
      <w:pPr>
        <w:tabs>
          <w:tab w:val="left" w:pos="0"/>
        </w:tabs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Водночас зменшилися обсяги</w:t>
      </w:r>
      <w:r w:rsidRPr="004B56A3">
        <w:rPr>
          <w:sz w:val="28"/>
          <w:szCs w:val="28"/>
        </w:rPr>
        <w:t xml:space="preserve"> </w:t>
      </w:r>
      <w:r w:rsidRPr="00A55728">
        <w:rPr>
          <w:sz w:val="28"/>
          <w:szCs w:val="28"/>
        </w:rPr>
        <w:t>накопичених запасів</w:t>
      </w:r>
      <w:r w:rsidRPr="004B56A3">
        <w:rPr>
          <w:sz w:val="28"/>
          <w:szCs w:val="28"/>
        </w:rPr>
        <w:t xml:space="preserve"> на підприємствах</w:t>
      </w:r>
      <w:r w:rsidR="00D61862">
        <w:rPr>
          <w:sz w:val="28"/>
          <w:szCs w:val="28"/>
        </w:rPr>
        <w:t>:</w:t>
      </w:r>
    </w:p>
    <w:p w:rsidR="004E6EFA" w:rsidRDefault="004B56A3" w:rsidP="00D61862">
      <w:pPr>
        <w:pStyle w:val="a8"/>
        <w:numPr>
          <w:ilvl w:val="0"/>
          <w:numId w:val="4"/>
        </w:numPr>
        <w:tabs>
          <w:tab w:val="left" w:pos="0"/>
        </w:tabs>
        <w:spacing w:line="340" w:lineRule="exact"/>
        <w:ind w:left="426" w:hanging="284"/>
        <w:jc w:val="both"/>
        <w:rPr>
          <w:sz w:val="28"/>
          <w:szCs w:val="28"/>
        </w:rPr>
      </w:pPr>
      <w:r w:rsidRPr="00D61862">
        <w:rPr>
          <w:sz w:val="28"/>
          <w:szCs w:val="28"/>
        </w:rPr>
        <w:t xml:space="preserve">промисловості (на </w:t>
      </w:r>
      <w:r w:rsidR="00DE2ECE" w:rsidRPr="00D61862">
        <w:rPr>
          <w:sz w:val="28"/>
          <w:szCs w:val="28"/>
        </w:rPr>
        <w:t>4</w:t>
      </w:r>
      <w:r w:rsidRPr="00D61862">
        <w:rPr>
          <w:sz w:val="28"/>
          <w:szCs w:val="28"/>
        </w:rPr>
        <w:t>,</w:t>
      </w:r>
      <w:r w:rsidR="00DE2ECE" w:rsidRPr="00D61862">
        <w:rPr>
          <w:sz w:val="28"/>
          <w:szCs w:val="28"/>
        </w:rPr>
        <w:t>2</w:t>
      </w:r>
      <w:r w:rsidRPr="00D61862">
        <w:rPr>
          <w:sz w:val="28"/>
          <w:szCs w:val="28"/>
        </w:rPr>
        <w:t xml:space="preserve">%), з них </w:t>
      </w:r>
      <w:r w:rsidR="00085C53" w:rsidRPr="00D61862">
        <w:rPr>
          <w:sz w:val="28"/>
          <w:szCs w:val="28"/>
        </w:rPr>
        <w:t>мазутів паливних важких – на 1</w:t>
      </w:r>
      <w:r w:rsidR="00B609EC">
        <w:rPr>
          <w:sz w:val="28"/>
          <w:szCs w:val="28"/>
        </w:rPr>
        <w:t>8,6</w:t>
      </w:r>
      <w:r w:rsidR="00085C53" w:rsidRPr="00D61862">
        <w:rPr>
          <w:sz w:val="28"/>
          <w:szCs w:val="28"/>
        </w:rPr>
        <w:t>%,</w:t>
      </w:r>
      <w:r w:rsidRPr="00D61862">
        <w:rPr>
          <w:sz w:val="28"/>
          <w:szCs w:val="28"/>
        </w:rPr>
        <w:t xml:space="preserve"> </w:t>
      </w:r>
      <w:r w:rsidR="002265D2">
        <w:rPr>
          <w:sz w:val="28"/>
          <w:szCs w:val="28"/>
        </w:rPr>
        <w:t xml:space="preserve">                    </w:t>
      </w:r>
      <w:r w:rsidR="00085C53" w:rsidRPr="00D61862">
        <w:rPr>
          <w:sz w:val="28"/>
          <w:szCs w:val="28"/>
        </w:rPr>
        <w:t xml:space="preserve">вугілля </w:t>
      </w:r>
      <w:r w:rsidRPr="00D61862">
        <w:rPr>
          <w:sz w:val="28"/>
          <w:szCs w:val="28"/>
        </w:rPr>
        <w:t>–</w:t>
      </w:r>
      <w:r w:rsidR="00DE2ECE" w:rsidRPr="00D61862">
        <w:rPr>
          <w:sz w:val="28"/>
          <w:szCs w:val="28"/>
        </w:rPr>
        <w:t xml:space="preserve"> на</w:t>
      </w:r>
      <w:r w:rsidRPr="00D61862">
        <w:rPr>
          <w:sz w:val="28"/>
          <w:szCs w:val="28"/>
        </w:rPr>
        <w:t xml:space="preserve"> </w:t>
      </w:r>
      <w:r w:rsidR="00085C53" w:rsidRPr="00D61862">
        <w:rPr>
          <w:sz w:val="28"/>
          <w:szCs w:val="28"/>
        </w:rPr>
        <w:t>1</w:t>
      </w:r>
      <w:r w:rsidR="00B609EC">
        <w:rPr>
          <w:sz w:val="28"/>
          <w:szCs w:val="28"/>
        </w:rPr>
        <w:t>3,9</w:t>
      </w:r>
      <w:r w:rsidR="00DE2ECE" w:rsidRPr="00D61862">
        <w:rPr>
          <w:sz w:val="28"/>
          <w:szCs w:val="28"/>
        </w:rPr>
        <w:t>%</w:t>
      </w:r>
      <w:r w:rsidRPr="00D61862">
        <w:rPr>
          <w:sz w:val="28"/>
          <w:szCs w:val="28"/>
        </w:rPr>
        <w:t xml:space="preserve">, </w:t>
      </w:r>
      <w:r w:rsidR="00085C53" w:rsidRPr="00D61862">
        <w:rPr>
          <w:sz w:val="28"/>
          <w:szCs w:val="28"/>
        </w:rPr>
        <w:t>бітуму</w:t>
      </w:r>
      <w:r w:rsidRPr="00D61862">
        <w:rPr>
          <w:sz w:val="28"/>
          <w:szCs w:val="28"/>
        </w:rPr>
        <w:t xml:space="preserve"> – </w:t>
      </w:r>
      <w:r w:rsidR="00DE2ECE" w:rsidRPr="00D61862">
        <w:rPr>
          <w:sz w:val="28"/>
          <w:szCs w:val="28"/>
        </w:rPr>
        <w:t xml:space="preserve">на </w:t>
      </w:r>
      <w:r w:rsidR="00085C53" w:rsidRPr="00D61862">
        <w:rPr>
          <w:sz w:val="28"/>
          <w:szCs w:val="28"/>
        </w:rPr>
        <w:t>9</w:t>
      </w:r>
      <w:r w:rsidR="00B609EC">
        <w:rPr>
          <w:sz w:val="28"/>
          <w:szCs w:val="28"/>
        </w:rPr>
        <w:t>,4</w:t>
      </w:r>
      <w:r w:rsidR="00DE2ECE" w:rsidRPr="00D61862">
        <w:rPr>
          <w:sz w:val="28"/>
          <w:szCs w:val="28"/>
        </w:rPr>
        <w:t>%</w:t>
      </w:r>
      <w:r w:rsidR="00D61862">
        <w:rPr>
          <w:sz w:val="28"/>
          <w:szCs w:val="28"/>
        </w:rPr>
        <w:t>;</w:t>
      </w:r>
    </w:p>
    <w:p w:rsidR="00D61862" w:rsidRPr="00207959" w:rsidRDefault="00D61862" w:rsidP="0041768D">
      <w:pPr>
        <w:pStyle w:val="a8"/>
        <w:numPr>
          <w:ilvl w:val="0"/>
          <w:numId w:val="4"/>
        </w:numPr>
        <w:tabs>
          <w:tab w:val="left" w:pos="426"/>
        </w:tabs>
        <w:spacing w:line="340" w:lineRule="exact"/>
        <w:ind w:left="0" w:firstLine="142"/>
        <w:jc w:val="both"/>
        <w:rPr>
          <w:sz w:val="28"/>
          <w:szCs w:val="28"/>
        </w:rPr>
      </w:pPr>
      <w:r w:rsidRPr="00207959">
        <w:rPr>
          <w:sz w:val="28"/>
          <w:szCs w:val="28"/>
        </w:rPr>
        <w:t>сільського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 xml:space="preserve"> господарства 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>(на 1%)</w:t>
      </w:r>
      <w:r w:rsidR="006741B2" w:rsidRPr="00207959">
        <w:rPr>
          <w:sz w:val="28"/>
          <w:szCs w:val="28"/>
        </w:rPr>
        <w:t>,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 xml:space="preserve"> з них 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>вугілля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 xml:space="preserve"> – </w:t>
      </w:r>
      <w:r w:rsidR="00BE1A87" w:rsidRPr="00207959">
        <w:rPr>
          <w:sz w:val="28"/>
          <w:szCs w:val="28"/>
        </w:rPr>
        <w:t xml:space="preserve">  </w:t>
      </w:r>
      <w:r w:rsidRPr="00207959">
        <w:rPr>
          <w:sz w:val="28"/>
          <w:szCs w:val="28"/>
        </w:rPr>
        <w:t xml:space="preserve">на </w:t>
      </w:r>
      <w:r w:rsidR="00BE1A87" w:rsidRPr="00207959">
        <w:rPr>
          <w:sz w:val="28"/>
          <w:szCs w:val="28"/>
        </w:rPr>
        <w:t xml:space="preserve"> </w:t>
      </w:r>
      <w:r w:rsidRPr="00207959">
        <w:rPr>
          <w:sz w:val="28"/>
          <w:szCs w:val="28"/>
        </w:rPr>
        <w:t>32</w:t>
      </w:r>
      <w:r w:rsidR="00B609EC" w:rsidRPr="00207959">
        <w:rPr>
          <w:sz w:val="28"/>
          <w:szCs w:val="28"/>
        </w:rPr>
        <w:t>,0</w:t>
      </w:r>
      <w:r w:rsidRPr="00207959">
        <w:rPr>
          <w:sz w:val="28"/>
          <w:szCs w:val="28"/>
        </w:rPr>
        <w:t xml:space="preserve">%, </w:t>
      </w:r>
      <w:r w:rsidR="00BE1A87" w:rsidRPr="00207959">
        <w:rPr>
          <w:sz w:val="28"/>
          <w:szCs w:val="28"/>
        </w:rPr>
        <w:t xml:space="preserve">   </w:t>
      </w:r>
      <w:r w:rsidRPr="00207959">
        <w:rPr>
          <w:sz w:val="28"/>
          <w:szCs w:val="28"/>
        </w:rPr>
        <w:t>бензину</w:t>
      </w:r>
      <w:r w:rsidR="00207959">
        <w:rPr>
          <w:sz w:val="28"/>
          <w:szCs w:val="28"/>
        </w:rPr>
        <w:t xml:space="preserve"> </w:t>
      </w:r>
      <w:r w:rsidRPr="00207959">
        <w:rPr>
          <w:sz w:val="28"/>
          <w:szCs w:val="28"/>
        </w:rPr>
        <w:t>моторного</w:t>
      </w:r>
      <w:r w:rsidR="008977B5" w:rsidRPr="00207959">
        <w:rPr>
          <w:sz w:val="28"/>
          <w:szCs w:val="28"/>
        </w:rPr>
        <w:t xml:space="preserve"> </w:t>
      </w:r>
      <w:r w:rsidRPr="00207959">
        <w:rPr>
          <w:sz w:val="28"/>
          <w:szCs w:val="28"/>
        </w:rPr>
        <w:t xml:space="preserve">– на </w:t>
      </w:r>
      <w:r w:rsidR="008977B5" w:rsidRPr="00207959">
        <w:rPr>
          <w:sz w:val="28"/>
          <w:szCs w:val="28"/>
        </w:rPr>
        <w:t>5</w:t>
      </w:r>
      <w:r w:rsidR="00B609EC" w:rsidRPr="00207959">
        <w:rPr>
          <w:sz w:val="28"/>
          <w:szCs w:val="28"/>
        </w:rPr>
        <w:t>,1</w:t>
      </w:r>
      <w:r w:rsidRPr="00207959">
        <w:rPr>
          <w:sz w:val="28"/>
          <w:szCs w:val="28"/>
        </w:rPr>
        <w:t>%, природного газу</w:t>
      </w:r>
      <w:r w:rsidR="00E94827" w:rsidRPr="00207959">
        <w:rPr>
          <w:sz w:val="28"/>
          <w:szCs w:val="28"/>
        </w:rPr>
        <w:t xml:space="preserve"> </w:t>
      </w:r>
      <w:r w:rsidRPr="00207959">
        <w:rPr>
          <w:sz w:val="28"/>
          <w:szCs w:val="28"/>
        </w:rPr>
        <w:t xml:space="preserve">– на </w:t>
      </w:r>
      <w:r w:rsidR="00B609EC" w:rsidRPr="00207959">
        <w:rPr>
          <w:sz w:val="28"/>
          <w:szCs w:val="28"/>
        </w:rPr>
        <w:t>0,5</w:t>
      </w:r>
      <w:r w:rsidRPr="00207959">
        <w:rPr>
          <w:sz w:val="28"/>
          <w:szCs w:val="28"/>
        </w:rPr>
        <w:t xml:space="preserve">%. </w:t>
      </w:r>
    </w:p>
    <w:p w:rsidR="00D61862" w:rsidRPr="00D61862" w:rsidRDefault="00D61862" w:rsidP="00D61862">
      <w:pPr>
        <w:pStyle w:val="a8"/>
        <w:tabs>
          <w:tab w:val="left" w:pos="0"/>
        </w:tabs>
        <w:spacing w:line="340" w:lineRule="exact"/>
        <w:ind w:left="426"/>
        <w:jc w:val="both"/>
        <w:rPr>
          <w:sz w:val="28"/>
          <w:szCs w:val="28"/>
        </w:rPr>
      </w:pPr>
    </w:p>
    <w:p w:rsidR="004E6EFA" w:rsidRPr="008977B5" w:rsidRDefault="004E6EFA" w:rsidP="004E6EFA">
      <w:pPr>
        <w:tabs>
          <w:tab w:val="left" w:pos="0"/>
        </w:tabs>
        <w:spacing w:line="340" w:lineRule="exact"/>
        <w:ind w:firstLine="720"/>
        <w:jc w:val="both"/>
        <w:rPr>
          <w:sz w:val="28"/>
          <w:szCs w:val="28"/>
        </w:rPr>
      </w:pPr>
    </w:p>
    <w:p w:rsidR="004E6EFA" w:rsidRPr="004E6EFA" w:rsidRDefault="004E6EFA" w:rsidP="00C432A2">
      <w:pPr>
        <w:tabs>
          <w:tab w:val="left" w:pos="0"/>
        </w:tabs>
        <w:ind w:firstLine="720"/>
        <w:jc w:val="both"/>
        <w:rPr>
          <w:sz w:val="28"/>
          <w:szCs w:val="28"/>
          <w:lang w:val="ru-RU"/>
        </w:rPr>
      </w:pPr>
    </w:p>
    <w:p w:rsidR="00025E2C" w:rsidRPr="00085C53" w:rsidRDefault="00025E2C" w:rsidP="004B399B">
      <w:pPr>
        <w:pStyle w:val="1"/>
        <w:rPr>
          <w:sz w:val="22"/>
          <w:szCs w:val="22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25E2C" w:rsidRDefault="00025E2C" w:rsidP="004B399B">
      <w:pPr>
        <w:pStyle w:val="1"/>
        <w:rPr>
          <w:sz w:val="22"/>
          <w:szCs w:val="22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8677F2" w:rsidRDefault="008677F2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764D3C" w:rsidRDefault="00764D3C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DE2ECE" w:rsidRDefault="00DE2ECE" w:rsidP="0074634C">
      <w:pPr>
        <w:pStyle w:val="1"/>
        <w:rPr>
          <w:sz w:val="28"/>
          <w:szCs w:val="28"/>
          <w:lang w:val="uk-UA"/>
        </w:rPr>
      </w:pPr>
    </w:p>
    <w:p w:rsidR="0074634C" w:rsidRPr="00BD7984" w:rsidRDefault="007D1C4A" w:rsidP="0074634C">
      <w:pPr>
        <w:pStyle w:val="1"/>
        <w:rPr>
          <w:sz w:val="28"/>
          <w:szCs w:val="28"/>
          <w:lang w:val="uk-UA"/>
        </w:rPr>
      </w:pPr>
      <w:r w:rsidRPr="00BD7984">
        <w:rPr>
          <w:sz w:val="28"/>
          <w:szCs w:val="28"/>
          <w:lang w:val="uk-UA"/>
        </w:rPr>
        <w:t xml:space="preserve">Божко </w:t>
      </w:r>
      <w:r w:rsidR="0074634C" w:rsidRPr="00BD7984">
        <w:rPr>
          <w:sz w:val="28"/>
          <w:szCs w:val="28"/>
          <w:lang w:val="uk-UA"/>
        </w:rPr>
        <w:t>287</w:t>
      </w:r>
      <w:r w:rsidR="00FF5B03">
        <w:rPr>
          <w:sz w:val="28"/>
          <w:szCs w:val="28"/>
          <w:lang w:val="uk-UA"/>
        </w:rPr>
        <w:t xml:space="preserve"> 62 33</w:t>
      </w:r>
    </w:p>
    <w:p w:rsidR="0074634C" w:rsidRPr="004B56A3" w:rsidRDefault="009A34B6" w:rsidP="0074634C">
      <w:pPr>
        <w:pStyle w:val="1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Вих</w:t>
      </w:r>
      <w:proofErr w:type="spellEnd"/>
      <w:r>
        <w:rPr>
          <w:sz w:val="28"/>
          <w:szCs w:val="28"/>
          <w:lang w:val="uk-UA"/>
        </w:rPr>
        <w:t xml:space="preserve">. № </w:t>
      </w:r>
      <w:r w:rsidR="00203D56">
        <w:rPr>
          <w:sz w:val="28"/>
          <w:szCs w:val="28"/>
          <w:lang w:val="uk-UA"/>
        </w:rPr>
        <w:t>209/0/08.4</w:t>
      </w:r>
      <w:r w:rsidR="00AB4E5C">
        <w:rPr>
          <w:sz w:val="28"/>
          <w:szCs w:val="28"/>
          <w:lang w:val="uk-UA"/>
        </w:rPr>
        <w:t>вн-1</w:t>
      </w:r>
      <w:r w:rsidR="002D1A1C" w:rsidRPr="004B56A3">
        <w:rPr>
          <w:sz w:val="28"/>
          <w:szCs w:val="28"/>
        </w:rPr>
        <w:t>8</w:t>
      </w:r>
    </w:p>
    <w:p w:rsidR="00836E9D" w:rsidRPr="004B56A3" w:rsidRDefault="0074634C" w:rsidP="0074634C">
      <w:pPr>
        <w:pStyle w:val="1"/>
        <w:rPr>
          <w:sz w:val="28"/>
          <w:szCs w:val="28"/>
        </w:rPr>
      </w:pPr>
      <w:r w:rsidRPr="0074634C">
        <w:rPr>
          <w:sz w:val="28"/>
          <w:szCs w:val="28"/>
          <w:lang w:val="uk-UA"/>
        </w:rPr>
        <w:t>від</w:t>
      </w:r>
      <w:r w:rsidR="009A34B6">
        <w:rPr>
          <w:sz w:val="28"/>
          <w:szCs w:val="28"/>
          <w:lang w:val="uk-UA"/>
        </w:rPr>
        <w:t xml:space="preserve"> </w:t>
      </w:r>
      <w:r w:rsidR="002B5DE3">
        <w:rPr>
          <w:sz w:val="28"/>
          <w:szCs w:val="28"/>
          <w:lang w:val="uk-UA"/>
        </w:rPr>
        <w:t>19</w:t>
      </w:r>
      <w:r w:rsidR="00E139BF">
        <w:rPr>
          <w:sz w:val="28"/>
          <w:szCs w:val="28"/>
          <w:lang w:val="uk-UA"/>
        </w:rPr>
        <w:t>.06.201</w:t>
      </w:r>
      <w:r w:rsidR="002D1A1C" w:rsidRPr="004B56A3">
        <w:rPr>
          <w:sz w:val="28"/>
          <w:szCs w:val="28"/>
        </w:rPr>
        <w:t>8</w:t>
      </w:r>
    </w:p>
    <w:sectPr w:rsidR="00836E9D" w:rsidRPr="004B56A3" w:rsidSect="00764D3C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6586F"/>
    <w:multiLevelType w:val="hybridMultilevel"/>
    <w:tmpl w:val="CCCAED5A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8F93E27"/>
    <w:multiLevelType w:val="hybridMultilevel"/>
    <w:tmpl w:val="2D9AC494"/>
    <w:lvl w:ilvl="0" w:tplc="BABEA3B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75EC2"/>
    <w:multiLevelType w:val="hybridMultilevel"/>
    <w:tmpl w:val="1778CC10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FAF30F4"/>
    <w:multiLevelType w:val="hybridMultilevel"/>
    <w:tmpl w:val="65DC3434"/>
    <w:lvl w:ilvl="0" w:tplc="BABEA3BA">
      <w:start w:val="1"/>
      <w:numFmt w:val="bullet"/>
      <w:lvlText w:val="˗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68"/>
    <w:rsid w:val="00000AB6"/>
    <w:rsid w:val="00000F5D"/>
    <w:rsid w:val="00004358"/>
    <w:rsid w:val="00004396"/>
    <w:rsid w:val="000116AF"/>
    <w:rsid w:val="00013C64"/>
    <w:rsid w:val="00014BF2"/>
    <w:rsid w:val="00020959"/>
    <w:rsid w:val="000230E6"/>
    <w:rsid w:val="000233CE"/>
    <w:rsid w:val="0002530E"/>
    <w:rsid w:val="00025E2C"/>
    <w:rsid w:val="00032908"/>
    <w:rsid w:val="00032E13"/>
    <w:rsid w:val="00033AB7"/>
    <w:rsid w:val="0003783F"/>
    <w:rsid w:val="00044BA5"/>
    <w:rsid w:val="00047773"/>
    <w:rsid w:val="000479C3"/>
    <w:rsid w:val="00047F03"/>
    <w:rsid w:val="000535E4"/>
    <w:rsid w:val="00055661"/>
    <w:rsid w:val="00062C56"/>
    <w:rsid w:val="00071EF4"/>
    <w:rsid w:val="00074A30"/>
    <w:rsid w:val="00074B58"/>
    <w:rsid w:val="00080060"/>
    <w:rsid w:val="00080E6D"/>
    <w:rsid w:val="0008206F"/>
    <w:rsid w:val="00082658"/>
    <w:rsid w:val="00083504"/>
    <w:rsid w:val="0008479A"/>
    <w:rsid w:val="00085AA7"/>
    <w:rsid w:val="00085C53"/>
    <w:rsid w:val="00090669"/>
    <w:rsid w:val="0009373D"/>
    <w:rsid w:val="00093D95"/>
    <w:rsid w:val="00095672"/>
    <w:rsid w:val="000A142A"/>
    <w:rsid w:val="000A5D7F"/>
    <w:rsid w:val="000A7075"/>
    <w:rsid w:val="000B2F97"/>
    <w:rsid w:val="000B35B8"/>
    <w:rsid w:val="000B4939"/>
    <w:rsid w:val="000B6E69"/>
    <w:rsid w:val="000B7B2F"/>
    <w:rsid w:val="000C2EAB"/>
    <w:rsid w:val="000C4783"/>
    <w:rsid w:val="000C56B2"/>
    <w:rsid w:val="000D3FFD"/>
    <w:rsid w:val="000D43F4"/>
    <w:rsid w:val="000D6E1D"/>
    <w:rsid w:val="000E16DC"/>
    <w:rsid w:val="000E4B5A"/>
    <w:rsid w:val="000E59FC"/>
    <w:rsid w:val="000E7473"/>
    <w:rsid w:val="000F0FA2"/>
    <w:rsid w:val="001004ED"/>
    <w:rsid w:val="00100A5F"/>
    <w:rsid w:val="00101A9C"/>
    <w:rsid w:val="00120366"/>
    <w:rsid w:val="00121A85"/>
    <w:rsid w:val="001324E0"/>
    <w:rsid w:val="001375B3"/>
    <w:rsid w:val="0013799C"/>
    <w:rsid w:val="00137DF8"/>
    <w:rsid w:val="00140777"/>
    <w:rsid w:val="00143AB7"/>
    <w:rsid w:val="00144E61"/>
    <w:rsid w:val="00145BA1"/>
    <w:rsid w:val="001511BF"/>
    <w:rsid w:val="001607D2"/>
    <w:rsid w:val="001640C2"/>
    <w:rsid w:val="00167AA2"/>
    <w:rsid w:val="001712B9"/>
    <w:rsid w:val="00173C9E"/>
    <w:rsid w:val="0017536F"/>
    <w:rsid w:val="001777B3"/>
    <w:rsid w:val="001824FC"/>
    <w:rsid w:val="00182ED5"/>
    <w:rsid w:val="001866EC"/>
    <w:rsid w:val="00187BCB"/>
    <w:rsid w:val="00191916"/>
    <w:rsid w:val="00193BBB"/>
    <w:rsid w:val="00196A95"/>
    <w:rsid w:val="001A05C0"/>
    <w:rsid w:val="001A237D"/>
    <w:rsid w:val="001A55DD"/>
    <w:rsid w:val="001A7788"/>
    <w:rsid w:val="001B1F88"/>
    <w:rsid w:val="001C0204"/>
    <w:rsid w:val="001C0C14"/>
    <w:rsid w:val="001C23FA"/>
    <w:rsid w:val="001C29E3"/>
    <w:rsid w:val="001C59AE"/>
    <w:rsid w:val="001D3A34"/>
    <w:rsid w:val="001D69B7"/>
    <w:rsid w:val="001D76A8"/>
    <w:rsid w:val="001E13EE"/>
    <w:rsid w:val="001E27C8"/>
    <w:rsid w:val="001E7630"/>
    <w:rsid w:val="001E7CF5"/>
    <w:rsid w:val="001F002E"/>
    <w:rsid w:val="001F01AE"/>
    <w:rsid w:val="001F5F7F"/>
    <w:rsid w:val="001F61D8"/>
    <w:rsid w:val="001F626D"/>
    <w:rsid w:val="00200C21"/>
    <w:rsid w:val="00203D56"/>
    <w:rsid w:val="00205B03"/>
    <w:rsid w:val="00207959"/>
    <w:rsid w:val="00211066"/>
    <w:rsid w:val="002139D5"/>
    <w:rsid w:val="002154FC"/>
    <w:rsid w:val="00215C10"/>
    <w:rsid w:val="00225185"/>
    <w:rsid w:val="002265D2"/>
    <w:rsid w:val="00226F02"/>
    <w:rsid w:val="00230E04"/>
    <w:rsid w:val="00231F04"/>
    <w:rsid w:val="00232A89"/>
    <w:rsid w:val="00232F2F"/>
    <w:rsid w:val="002408A0"/>
    <w:rsid w:val="00241226"/>
    <w:rsid w:val="002413FD"/>
    <w:rsid w:val="002448E1"/>
    <w:rsid w:val="002469F6"/>
    <w:rsid w:val="0025030A"/>
    <w:rsid w:val="00254717"/>
    <w:rsid w:val="0025714B"/>
    <w:rsid w:val="00266023"/>
    <w:rsid w:val="00267579"/>
    <w:rsid w:val="0027100E"/>
    <w:rsid w:val="00281E17"/>
    <w:rsid w:val="0028220E"/>
    <w:rsid w:val="002850AA"/>
    <w:rsid w:val="0028767E"/>
    <w:rsid w:val="00292ADE"/>
    <w:rsid w:val="002932C6"/>
    <w:rsid w:val="00294AFB"/>
    <w:rsid w:val="002A3457"/>
    <w:rsid w:val="002A53FC"/>
    <w:rsid w:val="002A5814"/>
    <w:rsid w:val="002A5D68"/>
    <w:rsid w:val="002A63F2"/>
    <w:rsid w:val="002B2355"/>
    <w:rsid w:val="002B3702"/>
    <w:rsid w:val="002B4A31"/>
    <w:rsid w:val="002B4C53"/>
    <w:rsid w:val="002B5B69"/>
    <w:rsid w:val="002B5DE3"/>
    <w:rsid w:val="002B68C2"/>
    <w:rsid w:val="002C0869"/>
    <w:rsid w:val="002C26C4"/>
    <w:rsid w:val="002C3CCB"/>
    <w:rsid w:val="002C48D7"/>
    <w:rsid w:val="002D0DE1"/>
    <w:rsid w:val="002D1A1C"/>
    <w:rsid w:val="002D2682"/>
    <w:rsid w:val="002D5B43"/>
    <w:rsid w:val="002E6F0B"/>
    <w:rsid w:val="002F03C8"/>
    <w:rsid w:val="002F13EE"/>
    <w:rsid w:val="002F149F"/>
    <w:rsid w:val="002F4ACB"/>
    <w:rsid w:val="002F50F6"/>
    <w:rsid w:val="002F6145"/>
    <w:rsid w:val="002F799A"/>
    <w:rsid w:val="0030261B"/>
    <w:rsid w:val="00302B8A"/>
    <w:rsid w:val="003041E5"/>
    <w:rsid w:val="00311BAD"/>
    <w:rsid w:val="00311CF1"/>
    <w:rsid w:val="00321551"/>
    <w:rsid w:val="00324993"/>
    <w:rsid w:val="0032547D"/>
    <w:rsid w:val="00330585"/>
    <w:rsid w:val="00330EA5"/>
    <w:rsid w:val="00330F59"/>
    <w:rsid w:val="00336063"/>
    <w:rsid w:val="0033687E"/>
    <w:rsid w:val="00337F03"/>
    <w:rsid w:val="00353A6A"/>
    <w:rsid w:val="00353EDA"/>
    <w:rsid w:val="00354806"/>
    <w:rsid w:val="00360EDD"/>
    <w:rsid w:val="003621A1"/>
    <w:rsid w:val="00364AF3"/>
    <w:rsid w:val="00367D99"/>
    <w:rsid w:val="003724A4"/>
    <w:rsid w:val="0037314C"/>
    <w:rsid w:val="003747C3"/>
    <w:rsid w:val="00375629"/>
    <w:rsid w:val="00380CBC"/>
    <w:rsid w:val="003823BE"/>
    <w:rsid w:val="00383049"/>
    <w:rsid w:val="00384557"/>
    <w:rsid w:val="00385DEF"/>
    <w:rsid w:val="00387FE2"/>
    <w:rsid w:val="0039116A"/>
    <w:rsid w:val="00392D50"/>
    <w:rsid w:val="0039342C"/>
    <w:rsid w:val="00393731"/>
    <w:rsid w:val="003A2669"/>
    <w:rsid w:val="003A2D97"/>
    <w:rsid w:val="003A3EB6"/>
    <w:rsid w:val="003A4CD5"/>
    <w:rsid w:val="003A6F22"/>
    <w:rsid w:val="003B63B1"/>
    <w:rsid w:val="003B777D"/>
    <w:rsid w:val="003C0F2B"/>
    <w:rsid w:val="003C3D2C"/>
    <w:rsid w:val="003C666C"/>
    <w:rsid w:val="003E27A9"/>
    <w:rsid w:val="003E409E"/>
    <w:rsid w:val="003E5017"/>
    <w:rsid w:val="003E7D45"/>
    <w:rsid w:val="003F4B23"/>
    <w:rsid w:val="00400E5E"/>
    <w:rsid w:val="00401D78"/>
    <w:rsid w:val="0040229B"/>
    <w:rsid w:val="004027FA"/>
    <w:rsid w:val="00404EC8"/>
    <w:rsid w:val="004100FE"/>
    <w:rsid w:val="004136F0"/>
    <w:rsid w:val="0041768D"/>
    <w:rsid w:val="004212E2"/>
    <w:rsid w:val="00423C0E"/>
    <w:rsid w:val="00425FA7"/>
    <w:rsid w:val="00434112"/>
    <w:rsid w:val="004344AB"/>
    <w:rsid w:val="00435F21"/>
    <w:rsid w:val="004362EB"/>
    <w:rsid w:val="0044336B"/>
    <w:rsid w:val="004444AB"/>
    <w:rsid w:val="00445076"/>
    <w:rsid w:val="00445BFD"/>
    <w:rsid w:val="004567CC"/>
    <w:rsid w:val="00456FCA"/>
    <w:rsid w:val="0047190E"/>
    <w:rsid w:val="00472ED2"/>
    <w:rsid w:val="004763FA"/>
    <w:rsid w:val="00476BFC"/>
    <w:rsid w:val="00483824"/>
    <w:rsid w:val="00485915"/>
    <w:rsid w:val="00486183"/>
    <w:rsid w:val="004913FD"/>
    <w:rsid w:val="0049359B"/>
    <w:rsid w:val="00496259"/>
    <w:rsid w:val="00496759"/>
    <w:rsid w:val="004B399B"/>
    <w:rsid w:val="004B5361"/>
    <w:rsid w:val="004B56A3"/>
    <w:rsid w:val="004B64E7"/>
    <w:rsid w:val="004C34A8"/>
    <w:rsid w:val="004C7A39"/>
    <w:rsid w:val="004D0163"/>
    <w:rsid w:val="004D4890"/>
    <w:rsid w:val="004D68A9"/>
    <w:rsid w:val="004E3795"/>
    <w:rsid w:val="004E5B38"/>
    <w:rsid w:val="004E5D53"/>
    <w:rsid w:val="004E6BD5"/>
    <w:rsid w:val="004E6EFA"/>
    <w:rsid w:val="004E7939"/>
    <w:rsid w:val="004F3788"/>
    <w:rsid w:val="00503C98"/>
    <w:rsid w:val="00505636"/>
    <w:rsid w:val="005117FE"/>
    <w:rsid w:val="00511FA0"/>
    <w:rsid w:val="005151BA"/>
    <w:rsid w:val="00515BB4"/>
    <w:rsid w:val="00516F53"/>
    <w:rsid w:val="0052195B"/>
    <w:rsid w:val="00521CE3"/>
    <w:rsid w:val="00522D78"/>
    <w:rsid w:val="00524887"/>
    <w:rsid w:val="00524FE9"/>
    <w:rsid w:val="0053063E"/>
    <w:rsid w:val="00535863"/>
    <w:rsid w:val="00536EBE"/>
    <w:rsid w:val="00537689"/>
    <w:rsid w:val="00540802"/>
    <w:rsid w:val="00543FE0"/>
    <w:rsid w:val="005556C7"/>
    <w:rsid w:val="00555E68"/>
    <w:rsid w:val="00565296"/>
    <w:rsid w:val="00566B68"/>
    <w:rsid w:val="005720B2"/>
    <w:rsid w:val="00575335"/>
    <w:rsid w:val="005804A0"/>
    <w:rsid w:val="005833B6"/>
    <w:rsid w:val="00584AE0"/>
    <w:rsid w:val="00586A82"/>
    <w:rsid w:val="00594F90"/>
    <w:rsid w:val="005A4B66"/>
    <w:rsid w:val="005A75C6"/>
    <w:rsid w:val="005B3A15"/>
    <w:rsid w:val="005B7A0A"/>
    <w:rsid w:val="005C2343"/>
    <w:rsid w:val="005C7327"/>
    <w:rsid w:val="005D2D2C"/>
    <w:rsid w:val="005D4D77"/>
    <w:rsid w:val="005D5117"/>
    <w:rsid w:val="005D6BDA"/>
    <w:rsid w:val="005E36A4"/>
    <w:rsid w:val="005E428A"/>
    <w:rsid w:val="005F32E1"/>
    <w:rsid w:val="005F5D9B"/>
    <w:rsid w:val="005F62B6"/>
    <w:rsid w:val="005F678A"/>
    <w:rsid w:val="00600701"/>
    <w:rsid w:val="00601503"/>
    <w:rsid w:val="00606778"/>
    <w:rsid w:val="00606E6F"/>
    <w:rsid w:val="00614D1C"/>
    <w:rsid w:val="00615F6C"/>
    <w:rsid w:val="00616D82"/>
    <w:rsid w:val="006235E8"/>
    <w:rsid w:val="006275BC"/>
    <w:rsid w:val="0062763C"/>
    <w:rsid w:val="00627F8A"/>
    <w:rsid w:val="0063113C"/>
    <w:rsid w:val="0063235F"/>
    <w:rsid w:val="006338C9"/>
    <w:rsid w:val="00633994"/>
    <w:rsid w:val="00634614"/>
    <w:rsid w:val="00634883"/>
    <w:rsid w:val="0063498B"/>
    <w:rsid w:val="00634FD4"/>
    <w:rsid w:val="006429D0"/>
    <w:rsid w:val="00643B31"/>
    <w:rsid w:val="006455EF"/>
    <w:rsid w:val="00645D70"/>
    <w:rsid w:val="006510FF"/>
    <w:rsid w:val="00653790"/>
    <w:rsid w:val="00657665"/>
    <w:rsid w:val="00657C96"/>
    <w:rsid w:val="0066077B"/>
    <w:rsid w:val="00665B77"/>
    <w:rsid w:val="006724C3"/>
    <w:rsid w:val="006741B2"/>
    <w:rsid w:val="00676298"/>
    <w:rsid w:val="00677476"/>
    <w:rsid w:val="00685015"/>
    <w:rsid w:val="00691C0C"/>
    <w:rsid w:val="00696140"/>
    <w:rsid w:val="006972B9"/>
    <w:rsid w:val="00697ED3"/>
    <w:rsid w:val="006A1DEA"/>
    <w:rsid w:val="006A4EAA"/>
    <w:rsid w:val="006B2016"/>
    <w:rsid w:val="006B4ADC"/>
    <w:rsid w:val="006C39CC"/>
    <w:rsid w:val="006D11F5"/>
    <w:rsid w:val="006D5FAB"/>
    <w:rsid w:val="006E41F5"/>
    <w:rsid w:val="006E6912"/>
    <w:rsid w:val="006E74FE"/>
    <w:rsid w:val="006F0EA7"/>
    <w:rsid w:val="006F125F"/>
    <w:rsid w:val="006F5BD0"/>
    <w:rsid w:val="006F6505"/>
    <w:rsid w:val="0070013A"/>
    <w:rsid w:val="00702254"/>
    <w:rsid w:val="00702A07"/>
    <w:rsid w:val="00703C1A"/>
    <w:rsid w:val="00704D66"/>
    <w:rsid w:val="00706A56"/>
    <w:rsid w:val="00712837"/>
    <w:rsid w:val="00713C62"/>
    <w:rsid w:val="0072141D"/>
    <w:rsid w:val="0072226A"/>
    <w:rsid w:val="00723039"/>
    <w:rsid w:val="00725667"/>
    <w:rsid w:val="007328F6"/>
    <w:rsid w:val="00734E4B"/>
    <w:rsid w:val="00734F18"/>
    <w:rsid w:val="007355CC"/>
    <w:rsid w:val="00735DF6"/>
    <w:rsid w:val="00741FEC"/>
    <w:rsid w:val="0074634C"/>
    <w:rsid w:val="00747F00"/>
    <w:rsid w:val="007538AC"/>
    <w:rsid w:val="00754EBE"/>
    <w:rsid w:val="0075539C"/>
    <w:rsid w:val="0075705A"/>
    <w:rsid w:val="007577CA"/>
    <w:rsid w:val="00760D0D"/>
    <w:rsid w:val="007636A7"/>
    <w:rsid w:val="007647FA"/>
    <w:rsid w:val="00764858"/>
    <w:rsid w:val="00764D3C"/>
    <w:rsid w:val="007654E6"/>
    <w:rsid w:val="00772459"/>
    <w:rsid w:val="00772D60"/>
    <w:rsid w:val="007733E9"/>
    <w:rsid w:val="00773CDB"/>
    <w:rsid w:val="00773E25"/>
    <w:rsid w:val="007772B2"/>
    <w:rsid w:val="007774FD"/>
    <w:rsid w:val="007779D6"/>
    <w:rsid w:val="00781B27"/>
    <w:rsid w:val="0079044C"/>
    <w:rsid w:val="00790937"/>
    <w:rsid w:val="007914EA"/>
    <w:rsid w:val="00793147"/>
    <w:rsid w:val="0079372B"/>
    <w:rsid w:val="007942FA"/>
    <w:rsid w:val="007A0B4E"/>
    <w:rsid w:val="007C0EB5"/>
    <w:rsid w:val="007C24D8"/>
    <w:rsid w:val="007D08E7"/>
    <w:rsid w:val="007D1C4A"/>
    <w:rsid w:val="007D1E6C"/>
    <w:rsid w:val="007D221C"/>
    <w:rsid w:val="007D7BDA"/>
    <w:rsid w:val="007E177A"/>
    <w:rsid w:val="007E7C11"/>
    <w:rsid w:val="007E7FED"/>
    <w:rsid w:val="007F1BE1"/>
    <w:rsid w:val="007F383C"/>
    <w:rsid w:val="007F3FAC"/>
    <w:rsid w:val="007F6737"/>
    <w:rsid w:val="00800DBB"/>
    <w:rsid w:val="00803FBF"/>
    <w:rsid w:val="0080611E"/>
    <w:rsid w:val="008123FC"/>
    <w:rsid w:val="008156D1"/>
    <w:rsid w:val="00824BA0"/>
    <w:rsid w:val="00825522"/>
    <w:rsid w:val="008339E2"/>
    <w:rsid w:val="00836E9D"/>
    <w:rsid w:val="00844217"/>
    <w:rsid w:val="008477E0"/>
    <w:rsid w:val="008535D6"/>
    <w:rsid w:val="00856B2C"/>
    <w:rsid w:val="008574EF"/>
    <w:rsid w:val="00862D36"/>
    <w:rsid w:val="008635D5"/>
    <w:rsid w:val="00863621"/>
    <w:rsid w:val="0086482D"/>
    <w:rsid w:val="00864EC2"/>
    <w:rsid w:val="00866DE0"/>
    <w:rsid w:val="008677F2"/>
    <w:rsid w:val="00867F52"/>
    <w:rsid w:val="00870773"/>
    <w:rsid w:val="00873100"/>
    <w:rsid w:val="0087447D"/>
    <w:rsid w:val="0087497C"/>
    <w:rsid w:val="00877403"/>
    <w:rsid w:val="00887A73"/>
    <w:rsid w:val="00891539"/>
    <w:rsid w:val="00893A81"/>
    <w:rsid w:val="008977B5"/>
    <w:rsid w:val="008A72CA"/>
    <w:rsid w:val="008A766C"/>
    <w:rsid w:val="008B1731"/>
    <w:rsid w:val="008B6B74"/>
    <w:rsid w:val="008C1C52"/>
    <w:rsid w:val="008C2BC6"/>
    <w:rsid w:val="008C5DD8"/>
    <w:rsid w:val="008D2DA2"/>
    <w:rsid w:val="008D6B38"/>
    <w:rsid w:val="008E3F3E"/>
    <w:rsid w:val="008E6D4C"/>
    <w:rsid w:val="008F1523"/>
    <w:rsid w:val="008F2019"/>
    <w:rsid w:val="009024D7"/>
    <w:rsid w:val="00903D1E"/>
    <w:rsid w:val="009055EC"/>
    <w:rsid w:val="00906F91"/>
    <w:rsid w:val="009073C5"/>
    <w:rsid w:val="00910319"/>
    <w:rsid w:val="0091104C"/>
    <w:rsid w:val="00911AE9"/>
    <w:rsid w:val="00917197"/>
    <w:rsid w:val="009225FF"/>
    <w:rsid w:val="00925411"/>
    <w:rsid w:val="0092576C"/>
    <w:rsid w:val="00933AAE"/>
    <w:rsid w:val="00935350"/>
    <w:rsid w:val="00936BBF"/>
    <w:rsid w:val="00940277"/>
    <w:rsid w:val="0095145F"/>
    <w:rsid w:val="0095562F"/>
    <w:rsid w:val="00975E3A"/>
    <w:rsid w:val="009806A7"/>
    <w:rsid w:val="009814E6"/>
    <w:rsid w:val="00982CB5"/>
    <w:rsid w:val="00987CAB"/>
    <w:rsid w:val="00991AFD"/>
    <w:rsid w:val="00996479"/>
    <w:rsid w:val="009A0563"/>
    <w:rsid w:val="009A34B6"/>
    <w:rsid w:val="009B132A"/>
    <w:rsid w:val="009B1CC2"/>
    <w:rsid w:val="009B37B7"/>
    <w:rsid w:val="009C23AD"/>
    <w:rsid w:val="009C53A3"/>
    <w:rsid w:val="009C5D27"/>
    <w:rsid w:val="009D0199"/>
    <w:rsid w:val="009D19F8"/>
    <w:rsid w:val="009D2D92"/>
    <w:rsid w:val="009D36E4"/>
    <w:rsid w:val="009D4EE0"/>
    <w:rsid w:val="009D6D1B"/>
    <w:rsid w:val="009F09AB"/>
    <w:rsid w:val="009F3D81"/>
    <w:rsid w:val="009F5491"/>
    <w:rsid w:val="009F6201"/>
    <w:rsid w:val="00A034C2"/>
    <w:rsid w:val="00A074C1"/>
    <w:rsid w:val="00A07726"/>
    <w:rsid w:val="00A12D78"/>
    <w:rsid w:val="00A13614"/>
    <w:rsid w:val="00A1374D"/>
    <w:rsid w:val="00A174F4"/>
    <w:rsid w:val="00A21538"/>
    <w:rsid w:val="00A25C02"/>
    <w:rsid w:val="00A2690B"/>
    <w:rsid w:val="00A26B6D"/>
    <w:rsid w:val="00A3110F"/>
    <w:rsid w:val="00A37449"/>
    <w:rsid w:val="00A3787C"/>
    <w:rsid w:val="00A4205C"/>
    <w:rsid w:val="00A4239A"/>
    <w:rsid w:val="00A469E3"/>
    <w:rsid w:val="00A512D7"/>
    <w:rsid w:val="00A51874"/>
    <w:rsid w:val="00A52393"/>
    <w:rsid w:val="00A55728"/>
    <w:rsid w:val="00A572A8"/>
    <w:rsid w:val="00A574A5"/>
    <w:rsid w:val="00A601BF"/>
    <w:rsid w:val="00A60CE8"/>
    <w:rsid w:val="00A612EE"/>
    <w:rsid w:val="00A62812"/>
    <w:rsid w:val="00A63362"/>
    <w:rsid w:val="00A663AD"/>
    <w:rsid w:val="00A66A1E"/>
    <w:rsid w:val="00A67355"/>
    <w:rsid w:val="00A70E9B"/>
    <w:rsid w:val="00A713B5"/>
    <w:rsid w:val="00A71C3C"/>
    <w:rsid w:val="00A71C65"/>
    <w:rsid w:val="00A77335"/>
    <w:rsid w:val="00A83E40"/>
    <w:rsid w:val="00A8402C"/>
    <w:rsid w:val="00A855E9"/>
    <w:rsid w:val="00A9224A"/>
    <w:rsid w:val="00A92E04"/>
    <w:rsid w:val="00A9494B"/>
    <w:rsid w:val="00AA130D"/>
    <w:rsid w:val="00AA196B"/>
    <w:rsid w:val="00AA2078"/>
    <w:rsid w:val="00AA393D"/>
    <w:rsid w:val="00AA4B13"/>
    <w:rsid w:val="00AA7D76"/>
    <w:rsid w:val="00AB2D24"/>
    <w:rsid w:val="00AB4E5C"/>
    <w:rsid w:val="00AB514A"/>
    <w:rsid w:val="00AC6212"/>
    <w:rsid w:val="00AD37D4"/>
    <w:rsid w:val="00AD73E7"/>
    <w:rsid w:val="00AE0D17"/>
    <w:rsid w:val="00AE5C28"/>
    <w:rsid w:val="00AF01C3"/>
    <w:rsid w:val="00AF039F"/>
    <w:rsid w:val="00AF0457"/>
    <w:rsid w:val="00AF0C19"/>
    <w:rsid w:val="00B003B7"/>
    <w:rsid w:val="00B01822"/>
    <w:rsid w:val="00B0665E"/>
    <w:rsid w:val="00B11E8C"/>
    <w:rsid w:val="00B12DC9"/>
    <w:rsid w:val="00B223E5"/>
    <w:rsid w:val="00B26ABF"/>
    <w:rsid w:val="00B272E1"/>
    <w:rsid w:val="00B31C92"/>
    <w:rsid w:val="00B33494"/>
    <w:rsid w:val="00B3716A"/>
    <w:rsid w:val="00B41A44"/>
    <w:rsid w:val="00B43264"/>
    <w:rsid w:val="00B55F8F"/>
    <w:rsid w:val="00B609EC"/>
    <w:rsid w:val="00B6667F"/>
    <w:rsid w:val="00B7147C"/>
    <w:rsid w:val="00B7215C"/>
    <w:rsid w:val="00B74B3A"/>
    <w:rsid w:val="00B80AA4"/>
    <w:rsid w:val="00B92D75"/>
    <w:rsid w:val="00B93966"/>
    <w:rsid w:val="00B96B7E"/>
    <w:rsid w:val="00BA009A"/>
    <w:rsid w:val="00BA35FA"/>
    <w:rsid w:val="00BA7327"/>
    <w:rsid w:val="00BB03B6"/>
    <w:rsid w:val="00BC026B"/>
    <w:rsid w:val="00BC1264"/>
    <w:rsid w:val="00BC2A6E"/>
    <w:rsid w:val="00BC5BEB"/>
    <w:rsid w:val="00BC6BB0"/>
    <w:rsid w:val="00BC6E17"/>
    <w:rsid w:val="00BD25B7"/>
    <w:rsid w:val="00BD3F54"/>
    <w:rsid w:val="00BD4657"/>
    <w:rsid w:val="00BD7984"/>
    <w:rsid w:val="00BE07CD"/>
    <w:rsid w:val="00BE1A87"/>
    <w:rsid w:val="00BE2C64"/>
    <w:rsid w:val="00BE3383"/>
    <w:rsid w:val="00BE6E7A"/>
    <w:rsid w:val="00BF01B3"/>
    <w:rsid w:val="00C02769"/>
    <w:rsid w:val="00C10A14"/>
    <w:rsid w:val="00C10C4E"/>
    <w:rsid w:val="00C12AD9"/>
    <w:rsid w:val="00C132D4"/>
    <w:rsid w:val="00C13BBA"/>
    <w:rsid w:val="00C20E9C"/>
    <w:rsid w:val="00C24B54"/>
    <w:rsid w:val="00C260BB"/>
    <w:rsid w:val="00C26A43"/>
    <w:rsid w:val="00C27A32"/>
    <w:rsid w:val="00C303B2"/>
    <w:rsid w:val="00C34A76"/>
    <w:rsid w:val="00C35B24"/>
    <w:rsid w:val="00C41A1D"/>
    <w:rsid w:val="00C41CCA"/>
    <w:rsid w:val="00C432A2"/>
    <w:rsid w:val="00C43E8F"/>
    <w:rsid w:val="00C505CD"/>
    <w:rsid w:val="00C603EC"/>
    <w:rsid w:val="00C64C09"/>
    <w:rsid w:val="00C65ACF"/>
    <w:rsid w:val="00C6772D"/>
    <w:rsid w:val="00C7055B"/>
    <w:rsid w:val="00C75772"/>
    <w:rsid w:val="00C769AF"/>
    <w:rsid w:val="00C76F60"/>
    <w:rsid w:val="00C77BB0"/>
    <w:rsid w:val="00C867D8"/>
    <w:rsid w:val="00C909B9"/>
    <w:rsid w:val="00C9131C"/>
    <w:rsid w:val="00CB374B"/>
    <w:rsid w:val="00CB46D0"/>
    <w:rsid w:val="00CB4D38"/>
    <w:rsid w:val="00CB4E91"/>
    <w:rsid w:val="00CC0523"/>
    <w:rsid w:val="00CC23AC"/>
    <w:rsid w:val="00CC40E8"/>
    <w:rsid w:val="00CC477A"/>
    <w:rsid w:val="00CC6AE6"/>
    <w:rsid w:val="00CC6D0F"/>
    <w:rsid w:val="00CD0871"/>
    <w:rsid w:val="00CD30A9"/>
    <w:rsid w:val="00CE55C0"/>
    <w:rsid w:val="00CF4131"/>
    <w:rsid w:val="00CF4C42"/>
    <w:rsid w:val="00D00F9C"/>
    <w:rsid w:val="00D129F7"/>
    <w:rsid w:val="00D14C65"/>
    <w:rsid w:val="00D15417"/>
    <w:rsid w:val="00D15A54"/>
    <w:rsid w:val="00D219A0"/>
    <w:rsid w:val="00D22637"/>
    <w:rsid w:val="00D2538E"/>
    <w:rsid w:val="00D3760D"/>
    <w:rsid w:val="00D43ECB"/>
    <w:rsid w:val="00D50BE1"/>
    <w:rsid w:val="00D535AD"/>
    <w:rsid w:val="00D5646E"/>
    <w:rsid w:val="00D57F68"/>
    <w:rsid w:val="00D6114C"/>
    <w:rsid w:val="00D61862"/>
    <w:rsid w:val="00D61994"/>
    <w:rsid w:val="00D634B3"/>
    <w:rsid w:val="00D6373D"/>
    <w:rsid w:val="00D63C26"/>
    <w:rsid w:val="00D661ED"/>
    <w:rsid w:val="00D67989"/>
    <w:rsid w:val="00D731C0"/>
    <w:rsid w:val="00D73BEF"/>
    <w:rsid w:val="00D749EB"/>
    <w:rsid w:val="00D75741"/>
    <w:rsid w:val="00D805F5"/>
    <w:rsid w:val="00D80BAE"/>
    <w:rsid w:val="00D80F78"/>
    <w:rsid w:val="00D90D87"/>
    <w:rsid w:val="00D9450E"/>
    <w:rsid w:val="00D94889"/>
    <w:rsid w:val="00D96A9E"/>
    <w:rsid w:val="00DA1D4B"/>
    <w:rsid w:val="00DA2D0D"/>
    <w:rsid w:val="00DA6319"/>
    <w:rsid w:val="00DA697F"/>
    <w:rsid w:val="00DB3907"/>
    <w:rsid w:val="00DC6E87"/>
    <w:rsid w:val="00DC7B82"/>
    <w:rsid w:val="00DC7DE3"/>
    <w:rsid w:val="00DC7F4E"/>
    <w:rsid w:val="00DD05BE"/>
    <w:rsid w:val="00DD0821"/>
    <w:rsid w:val="00DD70E5"/>
    <w:rsid w:val="00DD72E6"/>
    <w:rsid w:val="00DE0771"/>
    <w:rsid w:val="00DE2ECE"/>
    <w:rsid w:val="00DE5347"/>
    <w:rsid w:val="00DF214D"/>
    <w:rsid w:val="00DF21DD"/>
    <w:rsid w:val="00DF2E12"/>
    <w:rsid w:val="00DF5CA5"/>
    <w:rsid w:val="00E0268B"/>
    <w:rsid w:val="00E03A22"/>
    <w:rsid w:val="00E04C65"/>
    <w:rsid w:val="00E07D40"/>
    <w:rsid w:val="00E10F08"/>
    <w:rsid w:val="00E139BF"/>
    <w:rsid w:val="00E15711"/>
    <w:rsid w:val="00E15814"/>
    <w:rsid w:val="00E17823"/>
    <w:rsid w:val="00E2056F"/>
    <w:rsid w:val="00E2349E"/>
    <w:rsid w:val="00E2464F"/>
    <w:rsid w:val="00E252CF"/>
    <w:rsid w:val="00E3158B"/>
    <w:rsid w:val="00E31A9E"/>
    <w:rsid w:val="00E3385E"/>
    <w:rsid w:val="00E36A80"/>
    <w:rsid w:val="00E40D7B"/>
    <w:rsid w:val="00E426E3"/>
    <w:rsid w:val="00E42775"/>
    <w:rsid w:val="00E43A6E"/>
    <w:rsid w:val="00E44BE7"/>
    <w:rsid w:val="00E50E80"/>
    <w:rsid w:val="00E54F26"/>
    <w:rsid w:val="00E66E13"/>
    <w:rsid w:val="00E672AF"/>
    <w:rsid w:val="00E72F13"/>
    <w:rsid w:val="00E755D9"/>
    <w:rsid w:val="00E7602A"/>
    <w:rsid w:val="00E7678D"/>
    <w:rsid w:val="00E81C8E"/>
    <w:rsid w:val="00E87745"/>
    <w:rsid w:val="00E91D00"/>
    <w:rsid w:val="00E91F18"/>
    <w:rsid w:val="00E92B4B"/>
    <w:rsid w:val="00E94827"/>
    <w:rsid w:val="00E960D8"/>
    <w:rsid w:val="00EA442C"/>
    <w:rsid w:val="00EB36AB"/>
    <w:rsid w:val="00EB4209"/>
    <w:rsid w:val="00EB78B0"/>
    <w:rsid w:val="00EC07EB"/>
    <w:rsid w:val="00EC23F2"/>
    <w:rsid w:val="00EC5035"/>
    <w:rsid w:val="00ED03C4"/>
    <w:rsid w:val="00ED4313"/>
    <w:rsid w:val="00ED494B"/>
    <w:rsid w:val="00ED6A83"/>
    <w:rsid w:val="00ED7C1D"/>
    <w:rsid w:val="00EE21C8"/>
    <w:rsid w:val="00EE2A6C"/>
    <w:rsid w:val="00EE5067"/>
    <w:rsid w:val="00EE6618"/>
    <w:rsid w:val="00EE73CE"/>
    <w:rsid w:val="00EF12CB"/>
    <w:rsid w:val="00EF5ABC"/>
    <w:rsid w:val="00EF7F16"/>
    <w:rsid w:val="00F00786"/>
    <w:rsid w:val="00F067FC"/>
    <w:rsid w:val="00F11D8B"/>
    <w:rsid w:val="00F14CD9"/>
    <w:rsid w:val="00F257B8"/>
    <w:rsid w:val="00F25F47"/>
    <w:rsid w:val="00F2690A"/>
    <w:rsid w:val="00F26EE9"/>
    <w:rsid w:val="00F30AB7"/>
    <w:rsid w:val="00F31330"/>
    <w:rsid w:val="00F36037"/>
    <w:rsid w:val="00F43674"/>
    <w:rsid w:val="00F676A5"/>
    <w:rsid w:val="00F70E7F"/>
    <w:rsid w:val="00F7795E"/>
    <w:rsid w:val="00F77C5D"/>
    <w:rsid w:val="00F8642B"/>
    <w:rsid w:val="00F917B0"/>
    <w:rsid w:val="00F9180A"/>
    <w:rsid w:val="00F93370"/>
    <w:rsid w:val="00F956C2"/>
    <w:rsid w:val="00F9689D"/>
    <w:rsid w:val="00FA0132"/>
    <w:rsid w:val="00FA31A6"/>
    <w:rsid w:val="00FA64FA"/>
    <w:rsid w:val="00FA6616"/>
    <w:rsid w:val="00FA6B1B"/>
    <w:rsid w:val="00FA704A"/>
    <w:rsid w:val="00FA7991"/>
    <w:rsid w:val="00FB08DD"/>
    <w:rsid w:val="00FB172D"/>
    <w:rsid w:val="00FB1D57"/>
    <w:rsid w:val="00FC49E8"/>
    <w:rsid w:val="00FD07A5"/>
    <w:rsid w:val="00FD4072"/>
    <w:rsid w:val="00FE0CEB"/>
    <w:rsid w:val="00FE254F"/>
    <w:rsid w:val="00FE5195"/>
    <w:rsid w:val="00FE56A2"/>
    <w:rsid w:val="00FE5D4B"/>
    <w:rsid w:val="00FE5D88"/>
    <w:rsid w:val="00FE6D9D"/>
    <w:rsid w:val="00FF0A94"/>
    <w:rsid w:val="00FF39CB"/>
    <w:rsid w:val="00FF3C81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C9A0-BDB1-42CB-BC8D-31B37019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6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5D68"/>
    <w:pPr>
      <w:autoSpaceDE w:val="0"/>
      <w:autoSpaceDN w:val="0"/>
      <w:ind w:right="140" w:firstLine="851"/>
      <w:jc w:val="both"/>
    </w:pPr>
    <w:rPr>
      <w:sz w:val="28"/>
      <w:szCs w:val="28"/>
    </w:rPr>
  </w:style>
  <w:style w:type="paragraph" w:customStyle="1" w:styleId="1">
    <w:name w:val="Обычный1"/>
    <w:rsid w:val="002A5D68"/>
    <w:rPr>
      <w:snapToGrid w:val="0"/>
      <w:lang w:val="ru-RU" w:eastAsia="ru-RU"/>
    </w:rPr>
  </w:style>
  <w:style w:type="paragraph" w:styleId="a4">
    <w:name w:val="Balloon Text"/>
    <w:basedOn w:val="a"/>
    <w:semiHidden/>
    <w:rsid w:val="00BD2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34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uiPriority w:val="39"/>
    <w:rsid w:val="002F0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A5572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55728"/>
    <w:rPr>
      <w:lang w:eastAsia="ru-RU"/>
    </w:rPr>
  </w:style>
  <w:style w:type="paragraph" w:styleId="a8">
    <w:name w:val="List Paragraph"/>
    <w:basedOn w:val="a"/>
    <w:uiPriority w:val="34"/>
    <w:qFormat/>
    <w:rsid w:val="004B5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3310403684202052"/>
          <c:w val="0.86007171181524389"/>
          <c:h val="0.5756868428256283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8547016038579596E-2"/>
                  <c:y val="-8.414343912532405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3.5573804808141311E-2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9206340929238151E-2"/>
                  <c:y val="7.2198562136254599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17493098201606055"/>
                  <c:y val="-8.6950920945497966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430034129692832"/>
                      <c:h val="8.9855072463768115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Природний газ</c:v>
                </c:pt>
                <c:pt idx="1">
                  <c:v>Вугілля</c:v>
                </c:pt>
                <c:pt idx="2">
                  <c:v>Нафтопродукти</c:v>
                </c:pt>
                <c:pt idx="3">
                  <c:v> Кокс і напівкокс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34.299999999999997</c:v>
                </c:pt>
                <c:pt idx="1">
                  <c:v>31.8</c:v>
                </c:pt>
                <c:pt idx="2">
                  <c:v>11.9</c:v>
                </c:pt>
                <c:pt idx="3">
                  <c:v>11.2</c:v>
                </c:pt>
                <c:pt idx="4">
                  <c:v>10.8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3310403684202052"/>
          <c:w val="0.86007171181524389"/>
          <c:h val="0.5756868428256283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8547016038579596E-2"/>
                  <c:y val="-8.414343912532405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3.5573804808141311E-2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5462967791277746E-3"/>
                  <c:y val="7.219856213625471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17493098201606055"/>
                  <c:y val="-8.6950920945497966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430034129692832"/>
                      <c:h val="8.9855072463768115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Природний газ</c:v>
                </c:pt>
                <c:pt idx="1">
                  <c:v>Вугілля</c:v>
                </c:pt>
                <c:pt idx="2">
                  <c:v>Нафтопродукти</c:v>
                </c:pt>
                <c:pt idx="3">
                  <c:v> Кокс і напівкокс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34.299999999999997</c:v>
                </c:pt>
                <c:pt idx="1">
                  <c:v>30.1</c:v>
                </c:pt>
                <c:pt idx="2">
                  <c:v>13</c:v>
                </c:pt>
                <c:pt idx="3">
                  <c:v>10.7</c:v>
                </c:pt>
                <c:pt idx="4">
                  <c:v>11.900000000000002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Розподіл використання палива </a:t>
            </a:r>
          </a:p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за видами економічної діяльності, </a:t>
            </a:r>
            <a:r>
              <a:rPr lang="uk-UA"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у %</a:t>
            </a:r>
          </a:p>
        </c:rich>
      </c:tx>
      <c:layout>
        <c:manualLayout>
          <c:xMode val="edge"/>
          <c:yMode val="edge"/>
          <c:x val="0.2651006711409396"/>
          <c:y val="5.4708005249343833E-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724832214765099E-2"/>
          <c:y val="0.20491558642505928"/>
          <c:w val="0.8976510067114094"/>
          <c:h val="0.4363057324840764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промисловість</c:v>
                </c:pt>
              </c:strCache>
            </c:strRef>
          </c:tx>
          <c:spPr>
            <a:pattFill prst="pct60">
              <a:fgClr>
                <a:schemeClr val="tx1">
                  <a:lumMod val="75000"/>
                  <a:lumOff val="25000"/>
                </a:schemeClr>
              </a:fgClr>
              <a:bgClr>
                <a:srgbClr val="00B050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pct60">
                <a:fgClr>
                  <a:schemeClr val="tx1">
                    <a:lumMod val="75000"/>
                    <a:lumOff val="25000"/>
                  </a:schemeClr>
                </a:fgClr>
                <a:bgClr>
                  <a:srgbClr val="00B050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</c:dPt>
          <c:dLbls>
            <c:dLbl>
              <c:idx val="0"/>
              <c:layout>
                <c:manualLayout>
                  <c:x val="1.1173175500713409E-2"/>
                  <c:y val="-0.1070698965177123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9559220886862749E-2"/>
                  <c:y val="-0.10866241719785028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Лист1!$B$3:$C$3</c:f>
              <c:numCache>
                <c:formatCode>0.0</c:formatCode>
                <c:ptCount val="2"/>
                <c:pt idx="0">
                  <c:v>88.9</c:v>
                </c:pt>
                <c:pt idx="1">
                  <c:v>87</c:v>
                </c:pt>
              </c:numCache>
            </c:numRef>
          </c:val>
        </c:ser>
        <c:ser>
          <c:idx val="3"/>
          <c:order val="1"/>
          <c:tx>
            <c:strRef>
              <c:f>Лист1!$A$4</c:f>
              <c:strCache>
                <c:ptCount val="1"/>
                <c:pt idx="0">
                  <c:v>будівництво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FF00FF" mc:Ignorable="a14" a14:legacySpreadsheetColorIndex="14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7897091722595078E-2"/>
                  <c:y val="-9.315866084425042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6611686697057607E-3"/>
                  <c:y val="-9.898096071324417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Лист1!$B$4:$C$4</c:f>
              <c:numCache>
                <c:formatCode>0.0</c:formatCode>
                <c:ptCount val="2"/>
                <c:pt idx="0">
                  <c:v>0.5</c:v>
                </c:pt>
                <c:pt idx="1">
                  <c:v>0.6</c:v>
                </c:pt>
              </c:numCache>
            </c:numRef>
          </c:val>
        </c:ser>
        <c:ser>
          <c:idx val="4"/>
          <c:order val="2"/>
          <c:tx>
            <c:strRef>
              <c:f>Лист1!$A$5</c:f>
              <c:strCache>
                <c:ptCount val="1"/>
                <c:pt idx="0">
                  <c:v>транспорт та зв'язок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9061988056862127E-3"/>
                  <c:y val="-9.75157563903238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6818068794032328E-3"/>
                  <c:y val="-9.59236762071407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Лист1!$B$5:$C$5</c:f>
              <c:numCache>
                <c:formatCode>0.0</c:formatCode>
                <c:ptCount val="2"/>
                <c:pt idx="0">
                  <c:v>4.7</c:v>
                </c:pt>
                <c:pt idx="1">
                  <c:v>5.9</c:v>
                </c:pt>
              </c:numCache>
            </c:numRef>
          </c:val>
        </c:ser>
        <c:ser>
          <c:idx val="5"/>
          <c:order val="3"/>
          <c:tx>
            <c:strRef>
              <c:f>Лист1!$A$6</c:f>
              <c:strCache>
                <c:ptCount val="1"/>
                <c:pt idx="0">
                  <c:v>сільське господарство, мисливство та лісове господарство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FF8080" mc:Ignorable="a14" a14:legacySpreadsheetColorIndex="29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935681723995027E-3"/>
                  <c:y val="-9.7515810523684535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759868942556758E-3"/>
                  <c:y val="-9.9108280254777081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00FF00"/>
              </a:solidFill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Лист1!$B$6:$C$6</c:f>
              <c:numCache>
                <c:formatCode>0.0</c:formatCode>
                <c:ptCount val="2"/>
                <c:pt idx="0">
                  <c:v>3.3</c:v>
                </c:pt>
                <c:pt idx="1">
                  <c:v>3.6</c:v>
                </c:pt>
              </c:numCache>
            </c:numRef>
          </c:val>
        </c:ser>
        <c:ser>
          <c:idx val="6"/>
          <c:order val="4"/>
          <c:tx>
            <c:strRef>
              <c:f>Лист1!$A$7</c:f>
              <c:strCache>
                <c:ptCount val="1"/>
                <c:pt idx="0">
                  <c:v>інші</c:v>
                </c:pt>
              </c:strCache>
            </c:strRef>
          </c:tx>
          <c:spPr>
            <a:pattFill prst="pct30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3366FF" mc:Ignorable="a14" a14:legacySpreadsheetColorIndex="48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927249026757585E-2"/>
                  <c:y val="-8.34378186803086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1166657859042823E-2"/>
                  <c:y val="-1.63057324840764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Лист1!$B$7:$C$7</c:f>
              <c:numCache>
                <c:formatCode>0.0</c:formatCode>
                <c:ptCount val="2"/>
                <c:pt idx="0">
                  <c:v>2.6</c:v>
                </c:pt>
                <c:pt idx="1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57214416"/>
        <c:axId val="357214976"/>
      </c:barChart>
      <c:catAx>
        <c:axId val="357214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572149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357214976"/>
        <c:scaling>
          <c:orientation val="minMax"/>
          <c:max val="1"/>
          <c:min val="0"/>
        </c:scaling>
        <c:delete val="0"/>
        <c:axPos val="b"/>
        <c:numFmt formatCode="0%" sourceLinked="1"/>
        <c:majorTickMark val="out"/>
        <c:minorTickMark val="none"/>
        <c:tickLblPos val="none"/>
        <c:spPr>
          <a:ln w="6350">
            <a:noFill/>
          </a:ln>
        </c:spPr>
        <c:crossAx val="357214416"/>
        <c:crosses val="autoZero"/>
        <c:crossBetween val="between"/>
        <c:majorUnit val="0.1"/>
        <c:minorUnit val="0.02"/>
      </c:valAx>
      <c:spPr>
        <a:solidFill>
          <a:srgbClr val="FFFFFF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"/>
          <c:y val="0.67710834973753276"/>
          <c:w val="0.71644295302013428"/>
          <c:h val="0.29950623359580053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 anchor="ctr" anchorCtr="0"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E51EC-5FB1-41C7-8008-E6DEA46D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5966</Words>
  <Characters>3401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Використання енергетичних матеріалів</vt:lpstr>
    </vt:vector>
  </TitlesOfParts>
  <Company/>
  <LinksUpToDate>false</LinksUpToDate>
  <CharactersWithSpaces>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енергетичних матеріалів</dc:title>
  <dc:subject/>
  <dc:creator>User</dc:creator>
  <cp:keywords/>
  <dc:description/>
  <cp:lastModifiedBy>S.Bozhko</cp:lastModifiedBy>
  <cp:revision>7</cp:revision>
  <cp:lastPrinted>2018-06-20T07:51:00Z</cp:lastPrinted>
  <dcterms:created xsi:type="dcterms:W3CDTF">2018-06-20T06:50:00Z</dcterms:created>
  <dcterms:modified xsi:type="dcterms:W3CDTF">2018-06-20T07:53:00Z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-385462865</vt:i4>
  </property>
  <property fmtid="{D5CDD505-2E9C-101B-9397-08002B2CF9AE}" pid="3" name="_NewReviewCycle">
    <vt:lpwstr/>
  </property>
  <property fmtid="{D5CDD505-2E9C-101B-9397-08002B2CF9AE}" pid="4" name="_EmailSubject">
    <vt:lpwstr>стат. інформація (використання палива)</vt:lpwstr>
  </property>
  <property fmtid="{D5CDD505-2E9C-101B-9397-08002B2CF9AE}" pid="5" name="_AuthorEmail">
    <vt:lpwstr>varnidis@ukrstat.ua</vt:lpwstr>
  </property>
  <property fmtid="{D5CDD505-2E9C-101B-9397-08002B2CF9AE}" pid="6" name="_AuthorEmailDisplayName">
    <vt:lpwstr>A.Varnidis</vt:lpwstr>
  </property>
</Properties>
</file>