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16" w:rsidRPr="00250416" w:rsidRDefault="00250416" w:rsidP="00250416">
      <w:pPr>
        <w:spacing w:after="0" w:line="240" w:lineRule="auto"/>
        <w:jc w:val="center"/>
        <w:rPr>
          <w:rFonts w:ascii="Times New Roman" w:eastAsia="Times New Roman" w:hAnsi="Times New Roman" w:cs="Times New Roman"/>
          <w:b/>
          <w:sz w:val="26"/>
          <w:szCs w:val="26"/>
          <w:lang w:eastAsia="ru-RU"/>
        </w:rPr>
      </w:pPr>
      <w:r w:rsidRPr="00250416">
        <w:rPr>
          <w:rFonts w:ascii="Times New Roman" w:eastAsia="Times New Roman" w:hAnsi="Times New Roman" w:cs="Times New Roman"/>
          <w:b/>
          <w:sz w:val="26"/>
          <w:szCs w:val="26"/>
          <w:lang w:eastAsia="ru-RU"/>
        </w:rPr>
        <w:t xml:space="preserve">ІІІ. БАЗОВИЙ ЗВІТ ЩОДО ЯКОСТІ РЕЗУЛЬТАТІВ </w:t>
      </w:r>
    </w:p>
    <w:p w:rsidR="00250416" w:rsidRPr="00250416" w:rsidRDefault="00250416" w:rsidP="00250416">
      <w:pPr>
        <w:spacing w:after="0" w:line="240" w:lineRule="auto"/>
        <w:jc w:val="center"/>
        <w:rPr>
          <w:rFonts w:ascii="Times New Roman" w:eastAsia="Times New Roman" w:hAnsi="Times New Roman" w:cs="Times New Roman"/>
          <w:b/>
          <w:sz w:val="26"/>
          <w:szCs w:val="26"/>
          <w:lang w:eastAsia="ru-RU"/>
        </w:rPr>
      </w:pPr>
      <w:r w:rsidRPr="00250416">
        <w:rPr>
          <w:rFonts w:ascii="Times New Roman" w:eastAsia="Times New Roman" w:hAnsi="Times New Roman" w:cs="Times New Roman"/>
          <w:b/>
          <w:sz w:val="26"/>
          <w:szCs w:val="26"/>
          <w:lang w:eastAsia="ru-RU"/>
        </w:rPr>
        <w:t>ВИБІРКОВОГО ОБСТЕЖЕННЯ СІЛЬСЬКОГОСПОДАРСЬКОЇ ДІЯЛЬНОСТІ ДОМОГОСПОДАРСТВ У СІЛЬСЬКІЙ МІСЦЕВОСТІ</w:t>
      </w:r>
    </w:p>
    <w:p w:rsidR="00250416" w:rsidRPr="00250416" w:rsidRDefault="00250416" w:rsidP="00250416">
      <w:pPr>
        <w:spacing w:after="0" w:line="240" w:lineRule="auto"/>
        <w:jc w:val="center"/>
        <w:rPr>
          <w:rFonts w:ascii="Times New Roman" w:eastAsia="Times New Roman" w:hAnsi="Times New Roman" w:cs="Times New Roman"/>
          <w:b/>
          <w:sz w:val="26"/>
          <w:szCs w:val="26"/>
          <w:lang w:eastAsia="ru-RU"/>
        </w:rPr>
      </w:pPr>
      <w:r w:rsidRPr="00250416">
        <w:rPr>
          <w:rFonts w:ascii="Times New Roman" w:eastAsia="Times New Roman" w:hAnsi="Times New Roman" w:cs="Times New Roman"/>
          <w:b/>
          <w:sz w:val="26"/>
          <w:szCs w:val="26"/>
          <w:lang w:eastAsia="ru-RU"/>
        </w:rPr>
        <w:t xml:space="preserve">(за результатами базового інтерв'ю </w:t>
      </w:r>
      <w:r w:rsidR="000C1422">
        <w:rPr>
          <w:rFonts w:ascii="Times New Roman" w:eastAsia="Times New Roman" w:hAnsi="Times New Roman" w:cs="Times New Roman"/>
          <w:b/>
          <w:sz w:val="26"/>
          <w:szCs w:val="26"/>
          <w:lang w:eastAsia="ru-RU"/>
        </w:rPr>
        <w:t>2017</w:t>
      </w:r>
      <w:r w:rsidRPr="00250416">
        <w:rPr>
          <w:rFonts w:ascii="Times New Roman" w:eastAsia="Times New Roman" w:hAnsi="Times New Roman" w:cs="Times New Roman"/>
          <w:b/>
          <w:sz w:val="26"/>
          <w:szCs w:val="26"/>
          <w:lang w:eastAsia="ru-RU"/>
        </w:rPr>
        <w:t xml:space="preserve"> року)</w:t>
      </w:r>
    </w:p>
    <w:p w:rsidR="00250416" w:rsidRPr="00250416" w:rsidRDefault="00250416" w:rsidP="00250416">
      <w:pPr>
        <w:spacing w:before="120" w:after="0" w:line="240" w:lineRule="auto"/>
        <w:jc w:val="center"/>
        <w:rPr>
          <w:rFonts w:ascii="Times New Roman" w:eastAsia="Times New Roman" w:hAnsi="Times New Roman" w:cs="Times New Roman"/>
          <w:b/>
          <w:i/>
          <w:caps/>
          <w:sz w:val="26"/>
          <w:szCs w:val="26"/>
          <w:lang w:eastAsia="ru-RU"/>
        </w:rPr>
      </w:pPr>
      <w:r w:rsidRPr="00250416">
        <w:rPr>
          <w:rFonts w:ascii="Times New Roman" w:eastAsia="Times New Roman" w:hAnsi="Times New Roman" w:cs="Times New Roman"/>
          <w:b/>
          <w:i/>
          <w:caps/>
          <w:sz w:val="26"/>
          <w:szCs w:val="26"/>
          <w:lang w:eastAsia="ru-RU"/>
        </w:rPr>
        <w:t xml:space="preserve">III. Base quality report of </w:t>
      </w:r>
    </w:p>
    <w:p w:rsidR="00250416" w:rsidRPr="00250416" w:rsidRDefault="00250416" w:rsidP="00250416">
      <w:pPr>
        <w:spacing w:after="0" w:line="240" w:lineRule="auto"/>
        <w:jc w:val="center"/>
        <w:rPr>
          <w:rFonts w:ascii="Times New Roman" w:eastAsia="Times New Roman" w:hAnsi="Times New Roman" w:cs="Times New Roman"/>
          <w:b/>
          <w:i/>
          <w:caps/>
          <w:sz w:val="26"/>
          <w:szCs w:val="26"/>
          <w:lang w:eastAsia="ru-RU"/>
        </w:rPr>
      </w:pPr>
      <w:r w:rsidRPr="00250416">
        <w:rPr>
          <w:rFonts w:ascii="Times New Roman" w:eastAsia="Times New Roman" w:hAnsi="Times New Roman" w:cs="Times New Roman"/>
          <w:b/>
          <w:i/>
          <w:caps/>
          <w:sz w:val="26"/>
          <w:szCs w:val="26"/>
          <w:lang w:eastAsia="ru-RU"/>
        </w:rPr>
        <w:t>agricultural activity survey of households in rural area</w:t>
      </w:r>
    </w:p>
    <w:p w:rsidR="00E43CA4" w:rsidRDefault="00250416" w:rsidP="00250416">
      <w:pPr>
        <w:jc w:val="center"/>
        <w:rPr>
          <w:rFonts w:ascii="Times New Roman" w:eastAsia="Times New Roman" w:hAnsi="Times New Roman" w:cs="Times New Roman"/>
          <w:b/>
          <w:i/>
          <w:sz w:val="26"/>
          <w:szCs w:val="26"/>
          <w:lang w:eastAsia="ru-RU"/>
        </w:rPr>
      </w:pPr>
      <w:r w:rsidRPr="00250416">
        <w:rPr>
          <w:rFonts w:ascii="Times New Roman" w:eastAsia="Times New Roman" w:hAnsi="Times New Roman" w:cs="Times New Roman"/>
          <w:b/>
          <w:i/>
          <w:sz w:val="26"/>
          <w:szCs w:val="26"/>
          <w:lang w:eastAsia="ru-RU"/>
        </w:rPr>
        <w:t>(</w:t>
      </w:r>
      <w:r w:rsidRPr="00250416">
        <w:rPr>
          <w:rFonts w:ascii="Times New Roman" w:eastAsia="Times New Roman" w:hAnsi="Times New Roman" w:cs="Times New Roman"/>
          <w:b/>
          <w:i/>
          <w:sz w:val="26"/>
          <w:szCs w:val="26"/>
          <w:lang w:val="en-US" w:eastAsia="ru-RU"/>
        </w:rPr>
        <w:t xml:space="preserve">by the </w:t>
      </w:r>
      <w:proofErr w:type="spellStart"/>
      <w:r w:rsidRPr="00250416">
        <w:rPr>
          <w:rFonts w:ascii="Times New Roman" w:eastAsia="Times New Roman" w:hAnsi="Times New Roman" w:cs="Times New Roman"/>
          <w:b/>
          <w:i/>
          <w:sz w:val="26"/>
          <w:szCs w:val="26"/>
          <w:lang w:eastAsia="ru-RU"/>
        </w:rPr>
        <w:t>results</w:t>
      </w:r>
      <w:proofErr w:type="spellEnd"/>
      <w:r w:rsidRPr="00250416">
        <w:rPr>
          <w:rFonts w:ascii="Times New Roman" w:eastAsia="Times New Roman" w:hAnsi="Times New Roman" w:cs="Times New Roman"/>
          <w:b/>
          <w:i/>
          <w:sz w:val="26"/>
          <w:szCs w:val="26"/>
          <w:lang w:eastAsia="ru-RU"/>
        </w:rPr>
        <w:t xml:space="preserve"> </w:t>
      </w:r>
      <w:proofErr w:type="spellStart"/>
      <w:r w:rsidRPr="00250416">
        <w:rPr>
          <w:rFonts w:ascii="Times New Roman" w:eastAsia="Times New Roman" w:hAnsi="Times New Roman" w:cs="Times New Roman"/>
          <w:b/>
          <w:i/>
          <w:sz w:val="26"/>
          <w:szCs w:val="26"/>
          <w:lang w:eastAsia="ru-RU"/>
        </w:rPr>
        <w:t>of</w:t>
      </w:r>
      <w:proofErr w:type="spellEnd"/>
      <w:r w:rsidRPr="00250416">
        <w:rPr>
          <w:rFonts w:ascii="Times New Roman" w:eastAsia="Times New Roman" w:hAnsi="Times New Roman" w:cs="Times New Roman"/>
          <w:b/>
          <w:i/>
          <w:sz w:val="26"/>
          <w:szCs w:val="26"/>
          <w:lang w:eastAsia="ru-RU"/>
        </w:rPr>
        <w:t xml:space="preserve"> </w:t>
      </w:r>
      <w:proofErr w:type="spellStart"/>
      <w:r w:rsidRPr="00250416">
        <w:rPr>
          <w:rFonts w:ascii="Times New Roman" w:eastAsia="Times New Roman" w:hAnsi="Times New Roman" w:cs="Times New Roman"/>
          <w:b/>
          <w:i/>
          <w:sz w:val="26"/>
          <w:szCs w:val="26"/>
          <w:lang w:eastAsia="ru-RU"/>
        </w:rPr>
        <w:t>Base</w:t>
      </w:r>
      <w:proofErr w:type="spellEnd"/>
      <w:r w:rsidRPr="00250416">
        <w:rPr>
          <w:rFonts w:ascii="Times New Roman" w:eastAsia="Times New Roman" w:hAnsi="Times New Roman" w:cs="Times New Roman"/>
          <w:b/>
          <w:i/>
          <w:sz w:val="26"/>
          <w:szCs w:val="26"/>
          <w:lang w:eastAsia="ru-RU"/>
        </w:rPr>
        <w:t xml:space="preserve"> </w:t>
      </w:r>
      <w:proofErr w:type="spellStart"/>
      <w:r w:rsidRPr="00250416">
        <w:rPr>
          <w:rFonts w:ascii="Times New Roman" w:eastAsia="Times New Roman" w:hAnsi="Times New Roman" w:cs="Times New Roman"/>
          <w:b/>
          <w:i/>
          <w:sz w:val="26"/>
          <w:szCs w:val="26"/>
          <w:lang w:eastAsia="ru-RU"/>
        </w:rPr>
        <w:t>Interview</w:t>
      </w:r>
      <w:proofErr w:type="spellEnd"/>
      <w:r w:rsidRPr="00250416">
        <w:rPr>
          <w:rFonts w:ascii="Times New Roman" w:eastAsia="Times New Roman" w:hAnsi="Times New Roman" w:cs="Times New Roman"/>
          <w:b/>
          <w:i/>
          <w:sz w:val="26"/>
          <w:szCs w:val="26"/>
          <w:lang w:eastAsia="ru-RU"/>
        </w:rPr>
        <w:t xml:space="preserve"> </w:t>
      </w:r>
      <w:r w:rsidR="000C1422">
        <w:rPr>
          <w:rFonts w:ascii="Times New Roman" w:eastAsia="Times New Roman" w:hAnsi="Times New Roman" w:cs="Times New Roman"/>
          <w:b/>
          <w:i/>
          <w:sz w:val="26"/>
          <w:szCs w:val="26"/>
          <w:lang w:eastAsia="ru-RU"/>
        </w:rPr>
        <w:t>2017</w:t>
      </w:r>
      <w:r w:rsidRPr="00250416">
        <w:rPr>
          <w:rFonts w:ascii="Times New Roman" w:eastAsia="Times New Roman" w:hAnsi="Times New Roman" w:cs="Times New Roman"/>
          <w:b/>
          <w:i/>
          <w:sz w:val="26"/>
          <w:szCs w:val="26"/>
          <w:lang w:eastAsia="ru-RU"/>
        </w:rPr>
        <w:t>)</w:t>
      </w:r>
    </w:p>
    <w:tbl>
      <w:tblPr>
        <w:tblStyle w:val="21"/>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7"/>
        <w:gridCol w:w="4822"/>
      </w:tblGrid>
      <w:tr w:rsidR="00435B1E" w:rsidRPr="00435B1E" w:rsidTr="005E1281">
        <w:trPr>
          <w:jc w:val="center"/>
        </w:trPr>
        <w:tc>
          <w:tcPr>
            <w:tcW w:w="4817" w:type="dxa"/>
          </w:tcPr>
          <w:p w:rsidR="00435B1E" w:rsidRPr="00435B1E" w:rsidRDefault="00435B1E" w:rsidP="00435B1E">
            <w:pPr>
              <w:spacing w:before="40"/>
              <w:ind w:firstLine="181"/>
              <w:jc w:val="both"/>
              <w:rPr>
                <w:sz w:val="22"/>
                <w:szCs w:val="22"/>
                <w:lang w:eastAsia="ru-RU"/>
              </w:rPr>
            </w:pPr>
            <w:r w:rsidRPr="00435B1E">
              <w:rPr>
                <w:sz w:val="22"/>
                <w:szCs w:val="22"/>
                <w:lang w:eastAsia="ru-RU"/>
              </w:rPr>
              <w:t>Мета підготовки даного звіту – надання інф</w:t>
            </w:r>
            <w:r w:rsidRPr="00435B1E">
              <w:rPr>
                <w:sz w:val="22"/>
                <w:szCs w:val="22"/>
                <w:lang w:eastAsia="ru-RU"/>
              </w:rPr>
              <w:t>о</w:t>
            </w:r>
            <w:r w:rsidRPr="00435B1E">
              <w:rPr>
                <w:sz w:val="22"/>
                <w:szCs w:val="22"/>
                <w:lang w:eastAsia="ru-RU"/>
              </w:rPr>
              <w:t>рмації щодо підсумків аналізу якості результатів вибіркового обстеження сільськогосподарської діяльності домогосподарств у сільській місцев</w:t>
            </w:r>
            <w:r w:rsidRPr="00435B1E">
              <w:rPr>
                <w:sz w:val="22"/>
                <w:szCs w:val="22"/>
                <w:lang w:eastAsia="ru-RU"/>
              </w:rPr>
              <w:t>о</w:t>
            </w:r>
            <w:r w:rsidRPr="00435B1E">
              <w:rPr>
                <w:sz w:val="22"/>
                <w:szCs w:val="22"/>
                <w:lang w:eastAsia="ru-RU"/>
              </w:rPr>
              <w:t>сті (далі – ОСГД). Цей звіт містить, головним чином, динамічні дані щодо якості підсумків, тобто інформацію, яка безпосередньо характ</w:t>
            </w:r>
            <w:r w:rsidRPr="00435B1E">
              <w:rPr>
                <w:sz w:val="22"/>
                <w:szCs w:val="22"/>
                <w:lang w:eastAsia="ru-RU"/>
              </w:rPr>
              <w:t>е</w:t>
            </w:r>
            <w:r w:rsidRPr="00435B1E">
              <w:rPr>
                <w:sz w:val="22"/>
                <w:szCs w:val="22"/>
                <w:lang w:eastAsia="ru-RU"/>
              </w:rPr>
              <w:t>ризує результати обстеження (похибки вибірки, рівні участі домогосподарств тощо).</w:t>
            </w:r>
          </w:p>
          <w:p w:rsidR="00435B1E" w:rsidRPr="00435B1E" w:rsidRDefault="00435B1E" w:rsidP="00435B1E">
            <w:pPr>
              <w:spacing w:before="40"/>
              <w:ind w:firstLine="180"/>
              <w:jc w:val="both"/>
              <w:rPr>
                <w:sz w:val="22"/>
                <w:szCs w:val="22"/>
                <w:lang w:eastAsia="ru-RU"/>
              </w:rPr>
            </w:pPr>
            <w:r w:rsidRPr="00435B1E">
              <w:rPr>
                <w:sz w:val="22"/>
                <w:szCs w:val="22"/>
                <w:lang w:eastAsia="ru-RU"/>
              </w:rPr>
              <w:t>Оскільки ОСГД є обстеженням, яке вивчає питання, пов'язані з виробництвом продукції сільського господарства, в основу побудови його дизайну був покладений основний ресур</w:t>
            </w:r>
            <w:r w:rsidRPr="00435B1E">
              <w:rPr>
                <w:sz w:val="22"/>
                <w:szCs w:val="22"/>
                <w:lang w:eastAsia="ru-RU"/>
              </w:rPr>
              <w:t>с</w:t>
            </w:r>
            <w:r w:rsidRPr="00435B1E">
              <w:rPr>
                <w:sz w:val="22"/>
                <w:szCs w:val="22"/>
                <w:lang w:eastAsia="ru-RU"/>
              </w:rPr>
              <w:t xml:space="preserve">ний показник – площа землі домогосподарств. Це визначило дві основні особливості даного обстеження: </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обстеження охоплює тільки сукупність д</w:t>
            </w:r>
            <w:r w:rsidRPr="00435B1E">
              <w:rPr>
                <w:sz w:val="22"/>
                <w:szCs w:val="22"/>
                <w:lang w:eastAsia="ru-RU"/>
              </w:rPr>
              <w:t>о</w:t>
            </w:r>
            <w:r w:rsidRPr="00435B1E">
              <w:rPr>
                <w:sz w:val="22"/>
                <w:szCs w:val="22"/>
                <w:lang w:eastAsia="ru-RU"/>
              </w:rPr>
              <w:t>могосподарств, які мають у своєму володінні або користуванні землю;</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відбір домогосподарств для обстеження і, відповідно, розрахунок статистичних ваг, здій</w:t>
            </w:r>
            <w:r w:rsidRPr="00435B1E">
              <w:rPr>
                <w:sz w:val="22"/>
                <w:szCs w:val="22"/>
                <w:lang w:eastAsia="ru-RU"/>
              </w:rPr>
              <w:t>с</w:t>
            </w:r>
            <w:r w:rsidRPr="00435B1E">
              <w:rPr>
                <w:sz w:val="22"/>
                <w:szCs w:val="22"/>
                <w:lang w:eastAsia="ru-RU"/>
              </w:rPr>
              <w:t>нювався на основі показника "Площа землі".</w:t>
            </w:r>
          </w:p>
          <w:p w:rsidR="00435B1E" w:rsidRPr="00D720E3" w:rsidRDefault="00435B1E" w:rsidP="00435B1E">
            <w:pPr>
              <w:spacing w:before="40"/>
              <w:ind w:firstLine="180"/>
              <w:jc w:val="both"/>
              <w:rPr>
                <w:spacing w:val="-4"/>
                <w:sz w:val="22"/>
                <w:szCs w:val="22"/>
                <w:lang w:eastAsia="ru-RU"/>
              </w:rPr>
            </w:pPr>
            <w:r w:rsidRPr="00D720E3">
              <w:rPr>
                <w:spacing w:val="-4"/>
                <w:sz w:val="22"/>
                <w:szCs w:val="22"/>
                <w:lang w:eastAsia="ru-RU"/>
              </w:rPr>
              <w:t>Водночас до програми ОСГД уключені як пок</w:t>
            </w:r>
            <w:r w:rsidRPr="00D720E3">
              <w:rPr>
                <w:spacing w:val="-4"/>
                <w:sz w:val="22"/>
                <w:szCs w:val="22"/>
                <w:lang w:eastAsia="ru-RU"/>
              </w:rPr>
              <w:t>а</w:t>
            </w:r>
            <w:r w:rsidRPr="00D720E3">
              <w:rPr>
                <w:spacing w:val="-4"/>
                <w:sz w:val="22"/>
                <w:szCs w:val="22"/>
                <w:lang w:eastAsia="ru-RU"/>
              </w:rPr>
              <w:t>зники, безпосередньо пов'язані з наявністю землі в домогосподарстві (посівні площі, наявність баг</w:t>
            </w:r>
            <w:r w:rsidRPr="00D720E3">
              <w:rPr>
                <w:spacing w:val="-4"/>
                <w:sz w:val="22"/>
                <w:szCs w:val="22"/>
                <w:lang w:eastAsia="ru-RU"/>
              </w:rPr>
              <w:t>а</w:t>
            </w:r>
            <w:r w:rsidRPr="00D720E3">
              <w:rPr>
                <w:spacing w:val="-4"/>
                <w:sz w:val="22"/>
                <w:szCs w:val="22"/>
                <w:lang w:eastAsia="ru-RU"/>
              </w:rPr>
              <w:t xml:space="preserve">торічних насаджень тощо), так і показники щодо наявності </w:t>
            </w:r>
            <w:r w:rsidR="00D64006">
              <w:rPr>
                <w:spacing w:val="-4"/>
                <w:sz w:val="22"/>
                <w:szCs w:val="22"/>
                <w:lang w:eastAsia="ru-RU"/>
              </w:rPr>
              <w:t>сільськогосподарських тварин</w:t>
            </w:r>
            <w:r w:rsidRPr="00D720E3">
              <w:rPr>
                <w:spacing w:val="-4"/>
                <w:sz w:val="22"/>
                <w:szCs w:val="22"/>
                <w:lang w:eastAsia="ru-RU"/>
              </w:rPr>
              <w:t>, застос</w:t>
            </w:r>
            <w:r w:rsidRPr="00D720E3">
              <w:rPr>
                <w:spacing w:val="-4"/>
                <w:sz w:val="22"/>
                <w:szCs w:val="22"/>
                <w:lang w:eastAsia="ru-RU"/>
              </w:rPr>
              <w:t>у</w:t>
            </w:r>
            <w:r w:rsidRPr="00D720E3">
              <w:rPr>
                <w:spacing w:val="-4"/>
                <w:sz w:val="22"/>
                <w:szCs w:val="22"/>
                <w:lang w:eastAsia="ru-RU"/>
              </w:rPr>
              <w:t>вання певних методів господарювання, зв'язок яких з показником "Площа землі" є менш тісним. Для отримання коректних оцінок для таких пока</w:t>
            </w:r>
            <w:r w:rsidRPr="00D720E3">
              <w:rPr>
                <w:spacing w:val="-4"/>
                <w:sz w:val="22"/>
                <w:szCs w:val="22"/>
                <w:lang w:eastAsia="ru-RU"/>
              </w:rPr>
              <w:t>з</w:t>
            </w:r>
            <w:r w:rsidRPr="00D720E3">
              <w:rPr>
                <w:spacing w:val="-4"/>
                <w:sz w:val="22"/>
                <w:szCs w:val="22"/>
                <w:lang w:eastAsia="ru-RU"/>
              </w:rPr>
              <w:t>ників у ОСГД застосовується калібрація статист</w:t>
            </w:r>
            <w:r w:rsidRPr="00D720E3">
              <w:rPr>
                <w:spacing w:val="-4"/>
                <w:sz w:val="22"/>
                <w:szCs w:val="22"/>
                <w:lang w:eastAsia="ru-RU"/>
              </w:rPr>
              <w:t>и</w:t>
            </w:r>
            <w:r w:rsidRPr="00D720E3">
              <w:rPr>
                <w:spacing w:val="-4"/>
                <w:sz w:val="22"/>
                <w:szCs w:val="22"/>
                <w:lang w:eastAsia="ru-RU"/>
              </w:rPr>
              <w:t>чних ваг.</w:t>
            </w:r>
          </w:p>
          <w:p w:rsidR="00435B1E" w:rsidRPr="00435B1E" w:rsidRDefault="00435B1E" w:rsidP="00281796">
            <w:pPr>
              <w:spacing w:before="60" w:after="60"/>
              <w:ind w:firstLine="181"/>
              <w:jc w:val="both"/>
              <w:rPr>
                <w:b/>
                <w:sz w:val="22"/>
                <w:szCs w:val="22"/>
                <w:lang w:eastAsia="ru-RU"/>
              </w:rPr>
            </w:pPr>
            <w:r w:rsidRPr="00435B1E">
              <w:rPr>
                <w:b/>
                <w:sz w:val="22"/>
                <w:szCs w:val="22"/>
                <w:lang w:eastAsia="ru-RU"/>
              </w:rPr>
              <w:t>1. Надійність</w:t>
            </w:r>
          </w:p>
          <w:p w:rsidR="00435B1E" w:rsidRPr="00435B1E" w:rsidRDefault="00435B1E" w:rsidP="00281796">
            <w:pPr>
              <w:ind w:firstLine="181"/>
              <w:jc w:val="both"/>
              <w:rPr>
                <w:sz w:val="22"/>
                <w:szCs w:val="22"/>
                <w:lang w:eastAsia="ru-RU"/>
              </w:rPr>
            </w:pPr>
            <w:r w:rsidRPr="00435B1E">
              <w:rPr>
                <w:sz w:val="22"/>
                <w:szCs w:val="22"/>
                <w:lang w:eastAsia="ru-RU"/>
              </w:rPr>
              <w:t xml:space="preserve">За результатами базового інтерв'ю ОСГД, проведеного у травні </w:t>
            </w:r>
            <w:r w:rsidR="000C1422">
              <w:rPr>
                <w:sz w:val="22"/>
                <w:szCs w:val="22"/>
                <w:lang w:eastAsia="ru-RU"/>
              </w:rPr>
              <w:t>2017</w:t>
            </w:r>
            <w:r w:rsidRPr="00435B1E">
              <w:rPr>
                <w:sz w:val="22"/>
                <w:szCs w:val="22"/>
                <w:lang w:eastAsia="ru-RU"/>
              </w:rPr>
              <w:t xml:space="preserve"> року, розраховані такі характеристики надійності, як граничні похибки вибірки та коефіцієнти варіації для оцінок значень показників: </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площа землі домогосподарств;</w:t>
            </w:r>
          </w:p>
          <w:p w:rsidR="00435B1E" w:rsidRPr="00435B1E" w:rsidRDefault="00435B1E" w:rsidP="00435B1E">
            <w:pPr>
              <w:numPr>
                <w:ilvl w:val="0"/>
                <w:numId w:val="1"/>
              </w:numPr>
              <w:tabs>
                <w:tab w:val="clear" w:pos="1031"/>
                <w:tab w:val="num" w:pos="360"/>
              </w:tabs>
              <w:spacing w:before="40"/>
              <w:ind w:left="0" w:firstLine="180"/>
              <w:jc w:val="both"/>
              <w:rPr>
                <w:spacing w:val="-6"/>
                <w:sz w:val="22"/>
                <w:szCs w:val="22"/>
                <w:lang w:eastAsia="ru-RU"/>
              </w:rPr>
            </w:pPr>
            <w:r w:rsidRPr="00435B1E">
              <w:rPr>
                <w:spacing w:val="-6"/>
                <w:sz w:val="22"/>
                <w:szCs w:val="22"/>
                <w:lang w:eastAsia="ru-RU"/>
              </w:rPr>
              <w:t>середній розмір площі землі домогосподарства;</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поголів'я великої рогатої худоби;</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поголів'я корів;</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 xml:space="preserve">поголів'я свиней. </w:t>
            </w:r>
          </w:p>
          <w:p w:rsidR="00435B1E" w:rsidRPr="00435B1E" w:rsidRDefault="00435B1E" w:rsidP="00435B1E">
            <w:pPr>
              <w:spacing w:before="40"/>
              <w:ind w:firstLine="180"/>
              <w:jc w:val="both"/>
              <w:rPr>
                <w:sz w:val="22"/>
                <w:szCs w:val="22"/>
                <w:lang w:eastAsia="ru-RU"/>
              </w:rPr>
            </w:pPr>
            <w:r w:rsidRPr="00435B1E">
              <w:rPr>
                <w:sz w:val="22"/>
                <w:szCs w:val="22"/>
                <w:lang w:eastAsia="ru-RU"/>
              </w:rPr>
              <w:t>Вони обчислені для рівня України і для регі</w:t>
            </w:r>
            <w:r w:rsidRPr="00435B1E">
              <w:rPr>
                <w:sz w:val="22"/>
                <w:szCs w:val="22"/>
                <w:lang w:eastAsia="ru-RU"/>
              </w:rPr>
              <w:t>о</w:t>
            </w:r>
            <w:r w:rsidRPr="00435B1E">
              <w:rPr>
                <w:sz w:val="22"/>
                <w:szCs w:val="22"/>
                <w:lang w:eastAsia="ru-RU"/>
              </w:rPr>
              <w:t>нів. Результати розрахунків характеристик н</w:t>
            </w:r>
            <w:r w:rsidRPr="00435B1E">
              <w:rPr>
                <w:sz w:val="22"/>
                <w:szCs w:val="22"/>
                <w:lang w:eastAsia="ru-RU"/>
              </w:rPr>
              <w:t>а</w:t>
            </w:r>
            <w:r w:rsidRPr="00435B1E">
              <w:rPr>
                <w:sz w:val="22"/>
                <w:szCs w:val="22"/>
                <w:lang w:eastAsia="ru-RU"/>
              </w:rPr>
              <w:t>дійності оцінок зазначених показників наведені у таблицях 3.1–3.5.</w:t>
            </w:r>
          </w:p>
          <w:p w:rsidR="00435B1E" w:rsidRPr="00435B1E" w:rsidRDefault="00435B1E" w:rsidP="00AA1E25">
            <w:pPr>
              <w:spacing w:before="40"/>
              <w:ind w:firstLine="180"/>
              <w:jc w:val="both"/>
              <w:rPr>
                <w:sz w:val="22"/>
                <w:szCs w:val="22"/>
                <w:lang w:eastAsia="ru-RU"/>
              </w:rPr>
            </w:pPr>
            <w:r w:rsidRPr="00435B1E">
              <w:rPr>
                <w:sz w:val="22"/>
                <w:szCs w:val="22"/>
                <w:lang w:eastAsia="ru-RU"/>
              </w:rPr>
              <w:lastRenderedPageBreak/>
              <w:t xml:space="preserve">Представлені в таблицях дані свідчать, що отримані оцінки показників є точними для рівня України. Величина коефіцієнта варіації приймає максимальне значення для </w:t>
            </w:r>
            <w:r w:rsidRPr="008B7664">
              <w:rPr>
                <w:sz w:val="22"/>
                <w:szCs w:val="22"/>
                <w:lang w:eastAsia="ru-RU"/>
              </w:rPr>
              <w:t xml:space="preserve">показника </w:t>
            </w:r>
            <w:r w:rsidR="008B7664" w:rsidRPr="008B7664">
              <w:rPr>
                <w:sz w:val="22"/>
                <w:szCs w:val="22"/>
                <w:lang w:eastAsia="ru-RU"/>
              </w:rPr>
              <w:t xml:space="preserve">"Поголів'я </w:t>
            </w:r>
            <w:r w:rsidR="00D64006">
              <w:rPr>
                <w:sz w:val="22"/>
                <w:szCs w:val="22"/>
                <w:lang w:eastAsia="ru-RU"/>
              </w:rPr>
              <w:t>великої рогатої худоби</w:t>
            </w:r>
            <w:r w:rsidR="008B7664" w:rsidRPr="008B7664">
              <w:rPr>
                <w:sz w:val="22"/>
                <w:szCs w:val="22"/>
                <w:lang w:eastAsia="ru-RU"/>
              </w:rPr>
              <w:t>"</w:t>
            </w:r>
            <w:r w:rsidRPr="008B7664">
              <w:rPr>
                <w:sz w:val="22"/>
                <w:szCs w:val="22"/>
                <w:lang w:eastAsia="ru-RU"/>
              </w:rPr>
              <w:t xml:space="preserve"> (</w:t>
            </w:r>
            <w:r w:rsidR="00DF7ADF">
              <w:rPr>
                <w:sz w:val="22"/>
                <w:szCs w:val="22"/>
                <w:lang w:val="ru-RU" w:eastAsia="ru-RU"/>
              </w:rPr>
              <w:t>3,37</w:t>
            </w:r>
            <w:r w:rsidRPr="008B7664">
              <w:rPr>
                <w:sz w:val="22"/>
                <w:szCs w:val="22"/>
                <w:lang w:eastAsia="ru-RU"/>
              </w:rPr>
              <w:t>%), а мінімальне – для показника "Площа землі домогосподарств" (1,</w:t>
            </w:r>
            <w:r w:rsidR="00DF7ADF">
              <w:rPr>
                <w:sz w:val="22"/>
                <w:szCs w:val="22"/>
                <w:lang w:val="ru-RU" w:eastAsia="ru-RU"/>
              </w:rPr>
              <w:t>79</w:t>
            </w:r>
            <w:r w:rsidRPr="008B7664">
              <w:rPr>
                <w:sz w:val="22"/>
                <w:szCs w:val="22"/>
                <w:lang w:eastAsia="ru-RU"/>
              </w:rPr>
              <w:t xml:space="preserve">%). Для показника </w:t>
            </w:r>
            <w:r w:rsidR="00DF7ADF" w:rsidRPr="008B7664">
              <w:rPr>
                <w:sz w:val="22"/>
                <w:szCs w:val="22"/>
                <w:lang w:eastAsia="ru-RU"/>
              </w:rPr>
              <w:t xml:space="preserve">"Поголів'я </w:t>
            </w:r>
            <w:r w:rsidR="00DF7ADF">
              <w:rPr>
                <w:sz w:val="22"/>
                <w:szCs w:val="22"/>
                <w:lang w:eastAsia="ru-RU"/>
              </w:rPr>
              <w:t>свиней</w:t>
            </w:r>
            <w:r w:rsidR="00DF7ADF" w:rsidRPr="008B7664">
              <w:rPr>
                <w:sz w:val="22"/>
                <w:szCs w:val="22"/>
                <w:lang w:eastAsia="ru-RU"/>
              </w:rPr>
              <w:t>"</w:t>
            </w:r>
            <w:r w:rsidR="00DF7ADF">
              <w:rPr>
                <w:sz w:val="22"/>
                <w:szCs w:val="22"/>
                <w:lang w:eastAsia="ru-RU"/>
              </w:rPr>
              <w:t xml:space="preserve"> </w:t>
            </w:r>
            <w:r w:rsidRPr="008B7664">
              <w:rPr>
                <w:sz w:val="22"/>
                <w:szCs w:val="22"/>
                <w:lang w:eastAsia="ru-RU"/>
              </w:rPr>
              <w:t xml:space="preserve"> його величина визначена на рівні </w:t>
            </w:r>
            <w:r w:rsidR="00DF7ADF">
              <w:rPr>
                <w:sz w:val="22"/>
                <w:szCs w:val="22"/>
                <w:lang w:val="ru-RU" w:eastAsia="ru-RU"/>
              </w:rPr>
              <w:t>1,64</w:t>
            </w:r>
            <w:r w:rsidRPr="008B7664">
              <w:rPr>
                <w:sz w:val="22"/>
                <w:szCs w:val="22"/>
                <w:lang w:eastAsia="ru-RU"/>
              </w:rPr>
              <w:t>%, для пока</w:t>
            </w:r>
            <w:r w:rsidRPr="008B7664">
              <w:rPr>
                <w:sz w:val="22"/>
                <w:szCs w:val="22"/>
                <w:lang w:eastAsia="ru-RU"/>
              </w:rPr>
              <w:t>з</w:t>
            </w:r>
            <w:r w:rsidRPr="008B7664">
              <w:rPr>
                <w:sz w:val="22"/>
                <w:szCs w:val="22"/>
                <w:lang w:eastAsia="ru-RU"/>
              </w:rPr>
              <w:t>ника</w:t>
            </w:r>
            <w:r w:rsidR="008B7664" w:rsidRPr="008B7664">
              <w:rPr>
                <w:sz w:val="22"/>
                <w:szCs w:val="22"/>
                <w:lang w:val="ru-RU" w:eastAsia="ru-RU"/>
              </w:rPr>
              <w:t xml:space="preserve"> </w:t>
            </w:r>
            <w:r w:rsidR="00DF7ADF" w:rsidRPr="008B7664">
              <w:rPr>
                <w:sz w:val="22"/>
                <w:szCs w:val="22"/>
                <w:lang w:eastAsia="ru-RU"/>
              </w:rPr>
              <w:t>"Середній розмір площі землі домогосп</w:t>
            </w:r>
            <w:r w:rsidR="00DF7ADF" w:rsidRPr="008B7664">
              <w:rPr>
                <w:sz w:val="22"/>
                <w:szCs w:val="22"/>
                <w:lang w:eastAsia="ru-RU"/>
              </w:rPr>
              <w:t>о</w:t>
            </w:r>
            <w:r w:rsidR="00DF7ADF" w:rsidRPr="008B7664">
              <w:rPr>
                <w:sz w:val="22"/>
                <w:szCs w:val="22"/>
                <w:lang w:eastAsia="ru-RU"/>
              </w:rPr>
              <w:t>дарства"</w:t>
            </w:r>
            <w:r w:rsidR="00DF7ADF">
              <w:rPr>
                <w:sz w:val="22"/>
                <w:szCs w:val="22"/>
                <w:lang w:eastAsia="ru-RU"/>
              </w:rPr>
              <w:t xml:space="preserve"> </w:t>
            </w:r>
            <w:r w:rsidRPr="008B7664">
              <w:rPr>
                <w:sz w:val="22"/>
                <w:szCs w:val="22"/>
                <w:lang w:eastAsia="ru-RU"/>
              </w:rPr>
              <w:t>–</w:t>
            </w:r>
            <w:r w:rsidR="00DF7ADF">
              <w:rPr>
                <w:sz w:val="22"/>
                <w:szCs w:val="22"/>
                <w:lang w:eastAsia="ru-RU"/>
              </w:rPr>
              <w:t xml:space="preserve"> 2,30</w:t>
            </w:r>
            <w:r w:rsidRPr="008B7664">
              <w:rPr>
                <w:sz w:val="22"/>
                <w:szCs w:val="22"/>
                <w:lang w:eastAsia="ru-RU"/>
              </w:rPr>
              <w:t>%, для показника "</w:t>
            </w:r>
            <w:r w:rsidR="00E06129" w:rsidRPr="008B7664">
              <w:rPr>
                <w:sz w:val="22"/>
                <w:szCs w:val="22"/>
                <w:lang w:eastAsia="ru-RU"/>
              </w:rPr>
              <w:t>Поголів'я к</w:t>
            </w:r>
            <w:r w:rsidR="00E06129" w:rsidRPr="008B7664">
              <w:rPr>
                <w:sz w:val="22"/>
                <w:szCs w:val="22"/>
                <w:lang w:eastAsia="ru-RU"/>
              </w:rPr>
              <w:t>о</w:t>
            </w:r>
            <w:r w:rsidR="00E06129" w:rsidRPr="008B7664">
              <w:rPr>
                <w:sz w:val="22"/>
                <w:szCs w:val="22"/>
                <w:lang w:eastAsia="ru-RU"/>
              </w:rPr>
              <w:t>рів</w:t>
            </w:r>
            <w:r w:rsidRPr="008B7664">
              <w:rPr>
                <w:sz w:val="22"/>
                <w:szCs w:val="22"/>
                <w:lang w:eastAsia="ru-RU"/>
              </w:rPr>
              <w:t>"</w:t>
            </w:r>
            <w:r w:rsidR="00E06129">
              <w:rPr>
                <w:sz w:val="22"/>
                <w:szCs w:val="22"/>
                <w:lang w:val="en-US" w:eastAsia="ru-RU"/>
              </w:rPr>
              <w:t> </w:t>
            </w:r>
            <w:r w:rsidRPr="008B7664">
              <w:rPr>
                <w:sz w:val="22"/>
                <w:szCs w:val="22"/>
                <w:lang w:eastAsia="ru-RU"/>
              </w:rPr>
              <w:t xml:space="preserve">– </w:t>
            </w:r>
            <w:r w:rsidR="00DF7ADF">
              <w:rPr>
                <w:sz w:val="22"/>
                <w:szCs w:val="22"/>
                <w:lang w:val="ru-RU" w:eastAsia="ru-RU"/>
              </w:rPr>
              <w:t>3</w:t>
            </w:r>
            <w:r w:rsidRPr="008B7664">
              <w:rPr>
                <w:sz w:val="22"/>
                <w:szCs w:val="22"/>
                <w:lang w:eastAsia="ru-RU"/>
              </w:rPr>
              <w:t>,</w:t>
            </w:r>
            <w:r w:rsidR="00DF7ADF">
              <w:rPr>
                <w:sz w:val="22"/>
                <w:szCs w:val="22"/>
                <w:lang w:val="ru-RU" w:eastAsia="ru-RU"/>
              </w:rPr>
              <w:t>11</w:t>
            </w:r>
            <w:r w:rsidRPr="008B7664">
              <w:rPr>
                <w:sz w:val="22"/>
                <w:szCs w:val="22"/>
                <w:lang w:eastAsia="ru-RU"/>
              </w:rPr>
              <w:t>%. Таким чином оцінки всіх основних показників</w:t>
            </w:r>
            <w:r w:rsidRPr="00435B1E">
              <w:rPr>
                <w:sz w:val="22"/>
                <w:szCs w:val="22"/>
                <w:lang w:eastAsia="ru-RU"/>
              </w:rPr>
              <w:t xml:space="preserve"> є надійними (значення коефіцієнту варіації менше 5%).</w:t>
            </w:r>
          </w:p>
          <w:p w:rsidR="00435B1E" w:rsidRPr="00435B1E" w:rsidRDefault="00435B1E" w:rsidP="00AA1E25">
            <w:pPr>
              <w:spacing w:before="40"/>
              <w:ind w:firstLine="180"/>
              <w:jc w:val="both"/>
              <w:rPr>
                <w:sz w:val="22"/>
                <w:szCs w:val="22"/>
                <w:lang w:eastAsia="ru-RU"/>
              </w:rPr>
            </w:pPr>
            <w:r w:rsidRPr="00B631FF">
              <w:rPr>
                <w:spacing w:val="-4"/>
                <w:sz w:val="22"/>
                <w:szCs w:val="22"/>
                <w:lang w:eastAsia="ru-RU"/>
              </w:rPr>
              <w:t>Величина граничної похибки вибірки для пок</w:t>
            </w:r>
            <w:r w:rsidRPr="00B631FF">
              <w:rPr>
                <w:spacing w:val="-4"/>
                <w:sz w:val="22"/>
                <w:szCs w:val="22"/>
                <w:lang w:eastAsia="ru-RU"/>
              </w:rPr>
              <w:t>а</w:t>
            </w:r>
            <w:r w:rsidRPr="00B631FF">
              <w:rPr>
                <w:spacing w:val="-4"/>
                <w:sz w:val="22"/>
                <w:szCs w:val="22"/>
                <w:lang w:eastAsia="ru-RU"/>
              </w:rPr>
              <w:t xml:space="preserve">зника площі землі домогосподарств складає </w:t>
            </w:r>
            <w:r w:rsidR="00E541DC">
              <w:rPr>
                <w:spacing w:val="-4"/>
                <w:sz w:val="22"/>
                <w:szCs w:val="22"/>
                <w:lang w:eastAsia="ru-RU"/>
              </w:rPr>
              <w:t>191,9</w:t>
            </w:r>
            <w:r w:rsidRPr="00B631FF">
              <w:rPr>
                <w:spacing w:val="-4"/>
                <w:sz w:val="22"/>
                <w:szCs w:val="22"/>
                <w:lang w:eastAsia="ru-RU"/>
              </w:rPr>
              <w:t xml:space="preserve"> </w:t>
            </w:r>
            <w:r w:rsidR="007A4994" w:rsidRPr="00B631FF">
              <w:rPr>
                <w:spacing w:val="-4"/>
                <w:sz w:val="22"/>
                <w:szCs w:val="22"/>
                <w:lang w:eastAsia="ru-RU"/>
              </w:rPr>
              <w:t>тис. га</w:t>
            </w:r>
            <w:r w:rsidRPr="00B631FF">
              <w:rPr>
                <w:spacing w:val="-4"/>
                <w:sz w:val="22"/>
                <w:szCs w:val="22"/>
                <w:lang w:eastAsia="ru-RU"/>
              </w:rPr>
              <w:t>, тобто з ймовірністю 95% його величина в генеральній сукупності приймає значення з інте</w:t>
            </w:r>
            <w:r w:rsidRPr="00B631FF">
              <w:rPr>
                <w:spacing w:val="-4"/>
                <w:sz w:val="22"/>
                <w:szCs w:val="22"/>
                <w:lang w:eastAsia="ru-RU"/>
              </w:rPr>
              <w:t>р</w:t>
            </w:r>
            <w:r w:rsidRPr="00B631FF">
              <w:rPr>
                <w:spacing w:val="-4"/>
                <w:sz w:val="22"/>
                <w:szCs w:val="22"/>
                <w:lang w:eastAsia="ru-RU"/>
              </w:rPr>
              <w:t>валу 5</w:t>
            </w:r>
            <w:r w:rsidR="00235D43">
              <w:rPr>
                <w:spacing w:val="-4"/>
                <w:sz w:val="22"/>
                <w:szCs w:val="22"/>
                <w:lang w:eastAsia="ru-RU"/>
              </w:rPr>
              <w:t>2</w:t>
            </w:r>
            <w:r w:rsidR="00E541DC">
              <w:rPr>
                <w:spacing w:val="-4"/>
                <w:sz w:val="22"/>
                <w:szCs w:val="22"/>
                <w:lang w:eastAsia="ru-RU"/>
              </w:rPr>
              <w:t>82</w:t>
            </w:r>
            <w:r w:rsidRPr="00B631FF">
              <w:rPr>
                <w:spacing w:val="-4"/>
                <w:sz w:val="22"/>
                <w:szCs w:val="22"/>
                <w:lang w:eastAsia="ru-RU"/>
              </w:rPr>
              <w:t>,</w:t>
            </w:r>
            <w:r w:rsidR="00E541DC">
              <w:rPr>
                <w:spacing w:val="-4"/>
                <w:sz w:val="22"/>
                <w:szCs w:val="22"/>
                <w:lang w:eastAsia="ru-RU"/>
              </w:rPr>
              <w:t>6</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00E541DC">
              <w:rPr>
                <w:spacing w:val="-4"/>
                <w:sz w:val="22"/>
                <w:szCs w:val="22"/>
                <w:lang w:eastAsia="ru-RU"/>
              </w:rPr>
              <w:t>5666,4</w:t>
            </w:r>
            <w:r w:rsidRPr="00B631FF">
              <w:rPr>
                <w:spacing w:val="-4"/>
                <w:sz w:val="22"/>
                <w:szCs w:val="22"/>
                <w:lang w:eastAsia="ru-RU"/>
              </w:rPr>
              <w:t xml:space="preserve"> </w:t>
            </w:r>
            <w:r w:rsidR="007A4994" w:rsidRPr="00B631FF">
              <w:rPr>
                <w:spacing w:val="-4"/>
                <w:sz w:val="22"/>
                <w:szCs w:val="22"/>
                <w:lang w:eastAsia="ru-RU"/>
              </w:rPr>
              <w:t>тис. га</w:t>
            </w:r>
            <w:r w:rsidRPr="00B631FF">
              <w:rPr>
                <w:spacing w:val="-4"/>
                <w:sz w:val="22"/>
                <w:szCs w:val="22"/>
                <w:lang w:eastAsia="ru-RU"/>
              </w:rPr>
              <w:t>, для показника сере</w:t>
            </w:r>
            <w:r w:rsidRPr="00B631FF">
              <w:rPr>
                <w:spacing w:val="-4"/>
                <w:sz w:val="22"/>
                <w:szCs w:val="22"/>
                <w:lang w:eastAsia="ru-RU"/>
              </w:rPr>
              <w:t>д</w:t>
            </w:r>
            <w:r w:rsidRPr="00B631FF">
              <w:rPr>
                <w:spacing w:val="-4"/>
                <w:sz w:val="22"/>
                <w:szCs w:val="22"/>
                <w:lang w:eastAsia="ru-RU"/>
              </w:rPr>
              <w:t>нього розміру землі домогосподарства величина граничної похибки вибірки – 0,0</w:t>
            </w:r>
            <w:r w:rsidR="003646E2" w:rsidRPr="00B631FF">
              <w:rPr>
                <w:spacing w:val="-4"/>
                <w:sz w:val="22"/>
                <w:szCs w:val="22"/>
                <w:lang w:eastAsia="ru-RU"/>
              </w:rPr>
              <w:t>5</w:t>
            </w:r>
            <w:r w:rsidRPr="00B631FF">
              <w:rPr>
                <w:spacing w:val="-4"/>
                <w:sz w:val="22"/>
                <w:szCs w:val="22"/>
                <w:lang w:eastAsia="ru-RU"/>
              </w:rPr>
              <w:t xml:space="preserve"> га і інтервал значень 1,1</w:t>
            </w:r>
            <w:r w:rsidR="00E541DC">
              <w:rPr>
                <w:spacing w:val="-4"/>
                <w:sz w:val="22"/>
                <w:szCs w:val="22"/>
                <w:lang w:eastAsia="ru-RU"/>
              </w:rPr>
              <w:t>8</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Pr="00B631FF">
              <w:rPr>
                <w:spacing w:val="-4"/>
                <w:sz w:val="22"/>
                <w:szCs w:val="22"/>
                <w:lang w:eastAsia="ru-RU"/>
              </w:rPr>
              <w:t>1,2</w:t>
            </w:r>
            <w:r w:rsidR="00E541DC">
              <w:rPr>
                <w:spacing w:val="-4"/>
                <w:sz w:val="22"/>
                <w:szCs w:val="22"/>
                <w:lang w:eastAsia="ru-RU"/>
              </w:rPr>
              <w:t>8</w:t>
            </w:r>
            <w:r w:rsidRPr="00B631FF">
              <w:rPr>
                <w:spacing w:val="-4"/>
                <w:sz w:val="22"/>
                <w:szCs w:val="22"/>
                <w:lang w:eastAsia="ru-RU"/>
              </w:rPr>
              <w:t xml:space="preserve"> га, для показника поголів'я великої рогатої худоби – відповідно </w:t>
            </w:r>
            <w:r w:rsidR="00235D43">
              <w:rPr>
                <w:spacing w:val="-4"/>
                <w:sz w:val="22"/>
                <w:szCs w:val="22"/>
                <w:lang w:eastAsia="ru-RU"/>
              </w:rPr>
              <w:t>1</w:t>
            </w:r>
            <w:r w:rsidR="00E541DC">
              <w:rPr>
                <w:spacing w:val="-4"/>
                <w:sz w:val="22"/>
                <w:szCs w:val="22"/>
                <w:lang w:eastAsia="ru-RU"/>
              </w:rPr>
              <w:t>10</w:t>
            </w:r>
            <w:r w:rsidRPr="00B631FF">
              <w:rPr>
                <w:spacing w:val="-4"/>
                <w:sz w:val="22"/>
                <w:szCs w:val="22"/>
                <w:lang w:eastAsia="ru-RU"/>
              </w:rPr>
              <w:t>,</w:t>
            </w:r>
            <w:r w:rsidR="00E541DC">
              <w:rPr>
                <w:spacing w:val="-4"/>
                <w:sz w:val="22"/>
                <w:szCs w:val="22"/>
                <w:lang w:eastAsia="ru-RU"/>
              </w:rPr>
              <w:t>6</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xml:space="preserve"> і </w:t>
            </w:r>
            <w:r w:rsidR="00E541DC">
              <w:rPr>
                <w:spacing w:val="-4"/>
                <w:sz w:val="22"/>
                <w:szCs w:val="22"/>
                <w:lang w:eastAsia="ru-RU"/>
              </w:rPr>
              <w:t>1564,1</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00E541DC">
              <w:rPr>
                <w:spacing w:val="-4"/>
                <w:sz w:val="22"/>
                <w:szCs w:val="22"/>
                <w:lang w:eastAsia="ru-RU"/>
              </w:rPr>
              <w:t>1785,3</w:t>
            </w:r>
            <w:r w:rsidRPr="00B631FF">
              <w:rPr>
                <w:spacing w:val="-4"/>
                <w:sz w:val="22"/>
                <w:szCs w:val="22"/>
                <w:lang w:eastAsia="ru-RU"/>
              </w:rPr>
              <w:t xml:space="preserve"> </w:t>
            </w:r>
            <w:r w:rsidR="007A4994" w:rsidRPr="00B631FF">
              <w:rPr>
                <w:spacing w:val="-4"/>
                <w:sz w:val="22"/>
                <w:szCs w:val="22"/>
                <w:lang w:eastAsia="ru-RU"/>
              </w:rPr>
              <w:t>тис. голів</w:t>
            </w:r>
            <w:r w:rsidR="0076488A" w:rsidRPr="00B631FF">
              <w:rPr>
                <w:spacing w:val="-4"/>
                <w:sz w:val="22"/>
                <w:szCs w:val="22"/>
                <w:lang w:eastAsia="ru-RU"/>
              </w:rPr>
              <w:t>, для показн</w:t>
            </w:r>
            <w:r w:rsidR="0076488A" w:rsidRPr="00B631FF">
              <w:rPr>
                <w:spacing w:val="-4"/>
                <w:sz w:val="22"/>
                <w:szCs w:val="22"/>
                <w:lang w:eastAsia="ru-RU"/>
              </w:rPr>
              <w:t>и</w:t>
            </w:r>
            <w:r w:rsidR="0076488A" w:rsidRPr="00B631FF">
              <w:rPr>
                <w:spacing w:val="-4"/>
                <w:sz w:val="22"/>
                <w:szCs w:val="22"/>
                <w:lang w:eastAsia="ru-RU"/>
              </w:rPr>
              <w:t>ка поголів'я</w:t>
            </w:r>
            <w:r w:rsidRPr="00B631FF">
              <w:rPr>
                <w:spacing w:val="-4"/>
                <w:sz w:val="22"/>
                <w:szCs w:val="22"/>
                <w:lang w:eastAsia="ru-RU"/>
              </w:rPr>
              <w:t xml:space="preserve"> корів – </w:t>
            </w:r>
            <w:r w:rsidR="00E541DC">
              <w:rPr>
                <w:spacing w:val="-4"/>
                <w:sz w:val="22"/>
                <w:szCs w:val="22"/>
                <w:lang w:eastAsia="ru-RU"/>
              </w:rPr>
              <w:t>74</w:t>
            </w:r>
            <w:r w:rsidRPr="00B631FF">
              <w:rPr>
                <w:spacing w:val="-4"/>
                <w:sz w:val="22"/>
                <w:szCs w:val="22"/>
                <w:lang w:eastAsia="ru-RU"/>
              </w:rPr>
              <w:t>,</w:t>
            </w:r>
            <w:r w:rsidR="00E541DC">
              <w:rPr>
                <w:spacing w:val="-4"/>
                <w:sz w:val="22"/>
                <w:szCs w:val="22"/>
                <w:lang w:eastAsia="ru-RU"/>
              </w:rPr>
              <w:t>3</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xml:space="preserve"> і інтервал </w:t>
            </w:r>
            <w:r w:rsidR="00E541DC">
              <w:rPr>
                <w:spacing w:val="-4"/>
                <w:sz w:val="22"/>
                <w:szCs w:val="22"/>
                <w:lang w:eastAsia="ru-RU"/>
              </w:rPr>
              <w:t>1147,1</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00920901">
              <w:rPr>
                <w:spacing w:val="-4"/>
                <w:sz w:val="22"/>
                <w:szCs w:val="22"/>
                <w:lang w:eastAsia="ru-RU"/>
              </w:rPr>
              <w:t>1295,7</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для пог</w:t>
            </w:r>
            <w:r w:rsidR="0076488A" w:rsidRPr="00B631FF">
              <w:rPr>
                <w:spacing w:val="-4"/>
                <w:sz w:val="22"/>
                <w:szCs w:val="22"/>
                <w:lang w:eastAsia="ru-RU"/>
              </w:rPr>
              <w:t>олів'я</w:t>
            </w:r>
            <w:r w:rsidRPr="00B631FF">
              <w:rPr>
                <w:spacing w:val="-4"/>
                <w:sz w:val="22"/>
                <w:szCs w:val="22"/>
                <w:lang w:eastAsia="ru-RU"/>
              </w:rPr>
              <w:t xml:space="preserve"> свиней – </w:t>
            </w:r>
            <w:r w:rsidR="00920901">
              <w:rPr>
                <w:spacing w:val="-4"/>
                <w:sz w:val="22"/>
                <w:szCs w:val="22"/>
                <w:lang w:eastAsia="ru-RU"/>
              </w:rPr>
              <w:t>73,4</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xml:space="preserve"> і інтервал </w:t>
            </w:r>
            <w:r w:rsidR="00920901">
              <w:rPr>
                <w:spacing w:val="-4"/>
                <w:sz w:val="22"/>
                <w:szCs w:val="22"/>
                <w:lang w:eastAsia="ru-RU"/>
              </w:rPr>
              <w:t>2213,8</w:t>
            </w:r>
            <w:r w:rsidR="00E276D6">
              <w:rPr>
                <w:spacing w:val="-4"/>
                <w:sz w:val="22"/>
                <w:szCs w:val="22"/>
                <w:lang w:val="en-US" w:eastAsia="ru-RU"/>
              </w:rPr>
              <w:t> </w:t>
            </w:r>
            <w:r w:rsidRPr="00B631FF">
              <w:rPr>
                <w:spacing w:val="-4"/>
                <w:sz w:val="22"/>
                <w:szCs w:val="22"/>
                <w:lang w:eastAsia="ru-RU"/>
              </w:rPr>
              <w:t>–</w:t>
            </w:r>
            <w:r w:rsidR="00E276D6">
              <w:rPr>
                <w:spacing w:val="-4"/>
                <w:sz w:val="22"/>
                <w:szCs w:val="22"/>
                <w:lang w:val="en-US" w:eastAsia="ru-RU"/>
              </w:rPr>
              <w:t> </w:t>
            </w:r>
            <w:r w:rsidR="00920901">
              <w:rPr>
                <w:spacing w:val="-4"/>
                <w:sz w:val="22"/>
                <w:szCs w:val="22"/>
                <w:lang w:eastAsia="ru-RU"/>
              </w:rPr>
              <w:t>2360,6</w:t>
            </w:r>
            <w:r w:rsidRPr="00B631FF">
              <w:rPr>
                <w:spacing w:val="-4"/>
                <w:sz w:val="22"/>
                <w:szCs w:val="22"/>
                <w:lang w:eastAsia="ru-RU"/>
              </w:rPr>
              <w:t xml:space="preserve"> </w:t>
            </w:r>
            <w:r w:rsidR="007A4994" w:rsidRPr="00B631FF">
              <w:rPr>
                <w:spacing w:val="-4"/>
                <w:sz w:val="22"/>
                <w:szCs w:val="22"/>
                <w:lang w:eastAsia="ru-RU"/>
              </w:rPr>
              <w:t>тис. голів</w:t>
            </w:r>
            <w:r w:rsidRPr="00D720E3">
              <w:rPr>
                <w:spacing w:val="-4"/>
                <w:sz w:val="22"/>
                <w:szCs w:val="22"/>
                <w:lang w:eastAsia="ru-RU"/>
              </w:rPr>
              <w:t>.</w:t>
            </w:r>
          </w:p>
          <w:p w:rsidR="00435B1E" w:rsidRPr="00435B1E" w:rsidRDefault="00435B1E" w:rsidP="00AA1E25">
            <w:pPr>
              <w:spacing w:before="40"/>
              <w:ind w:firstLine="180"/>
              <w:jc w:val="both"/>
              <w:rPr>
                <w:sz w:val="22"/>
                <w:szCs w:val="22"/>
                <w:lang w:eastAsia="ru-RU"/>
              </w:rPr>
            </w:pPr>
            <w:r w:rsidRPr="00435B1E">
              <w:rPr>
                <w:sz w:val="22"/>
                <w:szCs w:val="22"/>
                <w:lang w:eastAsia="ru-RU"/>
              </w:rPr>
              <w:t xml:space="preserve">Для регіонального рівня в цілому точність оцінок, які розглядаються, є задовільною. Для показника "Площа землі домогосподарств" для </w:t>
            </w:r>
            <w:r w:rsidR="00920901">
              <w:rPr>
                <w:sz w:val="22"/>
                <w:szCs w:val="22"/>
                <w:lang w:eastAsia="ru-RU"/>
              </w:rPr>
              <w:t>більшості</w:t>
            </w:r>
            <w:r w:rsidRPr="00435B1E">
              <w:rPr>
                <w:sz w:val="22"/>
                <w:szCs w:val="22"/>
                <w:lang w:eastAsia="ru-RU"/>
              </w:rPr>
              <w:t xml:space="preserve"> регіонів величина коефіцієнту варіації не перевищує 10%, тобто його оцінки є доста</w:t>
            </w:r>
            <w:r w:rsidRPr="00435B1E">
              <w:rPr>
                <w:sz w:val="22"/>
                <w:szCs w:val="22"/>
                <w:lang w:eastAsia="ru-RU"/>
              </w:rPr>
              <w:t>т</w:t>
            </w:r>
            <w:r w:rsidRPr="00435B1E">
              <w:rPr>
                <w:sz w:val="22"/>
                <w:szCs w:val="22"/>
                <w:lang w:eastAsia="ru-RU"/>
              </w:rPr>
              <w:t>ньо надійними. Для показника "Середній розмір площі землі домогосподарства" точність є зад</w:t>
            </w:r>
            <w:r w:rsidRPr="00435B1E">
              <w:rPr>
                <w:sz w:val="22"/>
                <w:szCs w:val="22"/>
                <w:lang w:eastAsia="ru-RU"/>
              </w:rPr>
              <w:t>о</w:t>
            </w:r>
            <w:r w:rsidRPr="00435B1E">
              <w:rPr>
                <w:sz w:val="22"/>
                <w:szCs w:val="22"/>
                <w:lang w:eastAsia="ru-RU"/>
              </w:rPr>
              <w:t xml:space="preserve">вільною для більшості регіонів, </w:t>
            </w:r>
            <w:r w:rsidR="007F7888" w:rsidRPr="007F7888">
              <w:rPr>
                <w:sz w:val="22"/>
                <w:szCs w:val="22"/>
                <w:lang w:eastAsia="ru-RU"/>
              </w:rPr>
              <w:t>для яких коеф</w:t>
            </w:r>
            <w:r w:rsidR="007F7888" w:rsidRPr="007F7888">
              <w:rPr>
                <w:sz w:val="22"/>
                <w:szCs w:val="22"/>
                <w:lang w:eastAsia="ru-RU"/>
              </w:rPr>
              <w:t>і</w:t>
            </w:r>
            <w:r w:rsidR="007F7888" w:rsidRPr="007F7888">
              <w:rPr>
                <w:sz w:val="22"/>
                <w:szCs w:val="22"/>
                <w:lang w:eastAsia="ru-RU"/>
              </w:rPr>
              <w:t xml:space="preserve">цієнт варіації не перевищує 15%, </w:t>
            </w:r>
            <w:r w:rsidRPr="00435B1E">
              <w:rPr>
                <w:sz w:val="22"/>
                <w:szCs w:val="22"/>
                <w:lang w:eastAsia="ru-RU"/>
              </w:rPr>
              <w:t xml:space="preserve">окрім </w:t>
            </w:r>
            <w:r w:rsidR="00C41916">
              <w:rPr>
                <w:sz w:val="22"/>
                <w:szCs w:val="22"/>
                <w:lang w:eastAsia="ru-RU"/>
              </w:rPr>
              <w:t>Сумс</w:t>
            </w:r>
            <w:r w:rsidR="00C41916">
              <w:rPr>
                <w:sz w:val="22"/>
                <w:szCs w:val="22"/>
                <w:lang w:eastAsia="ru-RU"/>
              </w:rPr>
              <w:t>ь</w:t>
            </w:r>
            <w:r w:rsidR="00C41916">
              <w:rPr>
                <w:sz w:val="22"/>
                <w:szCs w:val="22"/>
                <w:lang w:eastAsia="ru-RU"/>
              </w:rPr>
              <w:t xml:space="preserve">кої (16,18%), Донецької (16,87%), Луганської (18,65%), Кіровоградської (21,94%), </w:t>
            </w:r>
            <w:r w:rsidR="00C41916" w:rsidRPr="00435B1E">
              <w:rPr>
                <w:sz w:val="22"/>
                <w:szCs w:val="22"/>
                <w:lang w:eastAsia="ru-RU"/>
              </w:rPr>
              <w:t>Запорізької (</w:t>
            </w:r>
            <w:r w:rsidR="00C41916">
              <w:rPr>
                <w:sz w:val="22"/>
                <w:szCs w:val="22"/>
                <w:lang w:eastAsia="ru-RU"/>
              </w:rPr>
              <w:t>22,21</w:t>
            </w:r>
            <w:r w:rsidR="00C41916" w:rsidRPr="00435B1E">
              <w:rPr>
                <w:sz w:val="22"/>
                <w:szCs w:val="22"/>
                <w:lang w:eastAsia="ru-RU"/>
              </w:rPr>
              <w:t>%)</w:t>
            </w:r>
            <w:r w:rsidRPr="00435B1E">
              <w:rPr>
                <w:sz w:val="22"/>
                <w:szCs w:val="22"/>
                <w:lang w:eastAsia="ru-RU"/>
              </w:rPr>
              <w:t xml:space="preserve"> та</w:t>
            </w:r>
            <w:r w:rsidR="00C41916" w:rsidRPr="00435B1E">
              <w:rPr>
                <w:sz w:val="22"/>
                <w:szCs w:val="22"/>
                <w:lang w:eastAsia="ru-RU"/>
              </w:rPr>
              <w:t xml:space="preserve"> Одеської (2</w:t>
            </w:r>
            <w:r w:rsidR="00C41916">
              <w:rPr>
                <w:sz w:val="22"/>
                <w:szCs w:val="22"/>
                <w:lang w:eastAsia="ru-RU"/>
              </w:rPr>
              <w:t>5</w:t>
            </w:r>
            <w:r w:rsidR="00C41916" w:rsidRPr="00435B1E">
              <w:rPr>
                <w:sz w:val="22"/>
                <w:szCs w:val="22"/>
                <w:lang w:eastAsia="ru-RU"/>
              </w:rPr>
              <w:t>,</w:t>
            </w:r>
            <w:r w:rsidR="00C41916">
              <w:rPr>
                <w:sz w:val="22"/>
                <w:szCs w:val="22"/>
                <w:lang w:eastAsia="ru-RU"/>
              </w:rPr>
              <w:t>32%)</w:t>
            </w:r>
            <w:r w:rsidRPr="00435B1E">
              <w:rPr>
                <w:sz w:val="22"/>
                <w:szCs w:val="22"/>
                <w:lang w:eastAsia="ru-RU"/>
              </w:rPr>
              <w:t xml:space="preserve"> </w:t>
            </w:r>
            <w:r w:rsidR="007F7888">
              <w:rPr>
                <w:sz w:val="22"/>
                <w:szCs w:val="22"/>
                <w:lang w:eastAsia="ru-RU"/>
              </w:rPr>
              <w:t>областей</w:t>
            </w:r>
            <w:r w:rsidRPr="00435B1E">
              <w:rPr>
                <w:sz w:val="22"/>
                <w:szCs w:val="22"/>
                <w:lang w:eastAsia="ru-RU"/>
              </w:rPr>
              <w:t>.</w:t>
            </w:r>
          </w:p>
          <w:p w:rsidR="00435B1E" w:rsidRPr="00435B1E" w:rsidRDefault="00435B1E" w:rsidP="00435B1E">
            <w:pPr>
              <w:spacing w:before="40"/>
              <w:ind w:firstLine="180"/>
              <w:jc w:val="both"/>
              <w:rPr>
                <w:sz w:val="22"/>
                <w:szCs w:val="22"/>
                <w:lang w:eastAsia="ru-RU"/>
              </w:rPr>
            </w:pPr>
            <w:r w:rsidRPr="00435B1E">
              <w:rPr>
                <w:sz w:val="22"/>
                <w:szCs w:val="22"/>
                <w:lang w:eastAsia="ru-RU"/>
              </w:rPr>
              <w:t xml:space="preserve">Точність оцінок показників поголів’я </w:t>
            </w:r>
            <w:r w:rsidR="00D64006">
              <w:rPr>
                <w:sz w:val="22"/>
                <w:szCs w:val="22"/>
                <w:lang w:eastAsia="ru-RU"/>
              </w:rPr>
              <w:t>сільс</w:t>
            </w:r>
            <w:r w:rsidR="00D64006">
              <w:rPr>
                <w:sz w:val="22"/>
                <w:szCs w:val="22"/>
                <w:lang w:eastAsia="ru-RU"/>
              </w:rPr>
              <w:t>ь</w:t>
            </w:r>
            <w:r w:rsidR="00D64006">
              <w:rPr>
                <w:sz w:val="22"/>
                <w:szCs w:val="22"/>
                <w:lang w:eastAsia="ru-RU"/>
              </w:rPr>
              <w:t>когосподарських тварин</w:t>
            </w:r>
            <w:r w:rsidRPr="00435B1E">
              <w:rPr>
                <w:sz w:val="22"/>
                <w:szCs w:val="22"/>
                <w:lang w:eastAsia="ru-RU"/>
              </w:rPr>
              <w:t xml:space="preserve"> за регіонами є дещо гіршою, ніж для оцінок показників площі землі (таблиці 3.3 – 3.5). Це пояснюється, головним чином, тим, що відбір домогосподарств здій</w:t>
            </w:r>
            <w:r w:rsidRPr="00435B1E">
              <w:rPr>
                <w:sz w:val="22"/>
                <w:szCs w:val="22"/>
                <w:lang w:eastAsia="ru-RU"/>
              </w:rPr>
              <w:t>с</w:t>
            </w:r>
            <w:r w:rsidRPr="00435B1E">
              <w:rPr>
                <w:sz w:val="22"/>
                <w:szCs w:val="22"/>
                <w:lang w:eastAsia="ru-RU"/>
              </w:rPr>
              <w:t>нювався пропорційно розміру площі їхніх з</w:t>
            </w:r>
            <w:r w:rsidRPr="00435B1E">
              <w:rPr>
                <w:sz w:val="22"/>
                <w:szCs w:val="22"/>
                <w:lang w:eastAsia="ru-RU"/>
              </w:rPr>
              <w:t>е</w:t>
            </w:r>
            <w:r w:rsidRPr="00435B1E">
              <w:rPr>
                <w:sz w:val="22"/>
                <w:szCs w:val="22"/>
                <w:lang w:eastAsia="ru-RU"/>
              </w:rPr>
              <w:t>мель.</w:t>
            </w:r>
          </w:p>
          <w:p w:rsidR="00435B1E" w:rsidRPr="00435B1E" w:rsidRDefault="00435B1E" w:rsidP="00435B1E">
            <w:pPr>
              <w:spacing w:before="40"/>
              <w:ind w:firstLine="180"/>
              <w:jc w:val="both"/>
              <w:rPr>
                <w:sz w:val="22"/>
                <w:szCs w:val="22"/>
                <w:lang w:eastAsia="ru-RU"/>
              </w:rPr>
            </w:pPr>
            <w:r w:rsidRPr="00435B1E">
              <w:rPr>
                <w:sz w:val="22"/>
                <w:szCs w:val="22"/>
                <w:lang w:eastAsia="ru-RU"/>
              </w:rPr>
              <w:t>Зведена інформація щодо придатності оцінок вищенаведених основних по</w:t>
            </w:r>
            <w:r w:rsidR="005F257A">
              <w:rPr>
                <w:sz w:val="22"/>
                <w:szCs w:val="22"/>
                <w:lang w:eastAsia="ru-RU"/>
              </w:rPr>
              <w:t>казників ОСГД для використання</w:t>
            </w:r>
            <w:r w:rsidRPr="00435B1E">
              <w:rPr>
                <w:sz w:val="22"/>
                <w:szCs w:val="22"/>
                <w:lang w:eastAsia="ru-RU"/>
              </w:rPr>
              <w:t xml:space="preserve"> за рівнем надійності наведена у таблиці 3.6. Для зручності використання оцінки показників розподілені на п’ять категорій рівня надійності. Якщо коефіцієнт варіації вибіркових оцінок показника приймає значення до 5% включно, то показник відноситься до групи </w:t>
            </w:r>
            <w:r w:rsidR="00495E82">
              <w:rPr>
                <w:sz w:val="22"/>
                <w:szCs w:val="22"/>
                <w:lang w:eastAsia="ru-RU"/>
              </w:rPr>
              <w:t>"</w:t>
            </w:r>
            <w:r w:rsidRPr="00435B1E">
              <w:rPr>
                <w:sz w:val="22"/>
                <w:szCs w:val="22"/>
                <w:lang w:eastAsia="ru-RU"/>
              </w:rPr>
              <w:t>А</w:t>
            </w:r>
            <w:r w:rsidR="00495E82">
              <w:rPr>
                <w:sz w:val="22"/>
                <w:szCs w:val="22"/>
                <w:lang w:eastAsia="ru-RU"/>
              </w:rPr>
              <w:t>"</w:t>
            </w:r>
            <w:r w:rsidRPr="00435B1E">
              <w:rPr>
                <w:sz w:val="22"/>
                <w:szCs w:val="22"/>
                <w:lang w:eastAsia="ru-RU"/>
              </w:rPr>
              <w:t>, тобто до групи показників з високим рівнем над</w:t>
            </w:r>
            <w:r w:rsidR="00E276D6">
              <w:rPr>
                <w:sz w:val="22"/>
                <w:szCs w:val="22"/>
                <w:lang w:eastAsia="ru-RU"/>
              </w:rPr>
              <w:t xml:space="preserve">ійності, 6–10%  – до групи </w:t>
            </w:r>
            <w:r w:rsidR="00495E82">
              <w:rPr>
                <w:sz w:val="22"/>
                <w:szCs w:val="22"/>
                <w:lang w:eastAsia="ru-RU"/>
              </w:rPr>
              <w:t>"</w:t>
            </w:r>
            <w:r w:rsidR="00E276D6">
              <w:rPr>
                <w:sz w:val="22"/>
                <w:szCs w:val="22"/>
                <w:lang w:eastAsia="ru-RU"/>
              </w:rPr>
              <w:t>Б</w:t>
            </w:r>
            <w:r w:rsidR="00495E82">
              <w:rPr>
                <w:sz w:val="22"/>
                <w:szCs w:val="22"/>
                <w:lang w:eastAsia="ru-RU"/>
              </w:rPr>
              <w:t>"</w:t>
            </w:r>
            <w:r w:rsidR="00E276D6">
              <w:rPr>
                <w:sz w:val="22"/>
                <w:szCs w:val="22"/>
                <w:lang w:eastAsia="ru-RU"/>
              </w:rPr>
              <w:t xml:space="preserve"> </w:t>
            </w:r>
            <w:r w:rsidRPr="00435B1E">
              <w:rPr>
                <w:sz w:val="22"/>
                <w:szCs w:val="22"/>
                <w:lang w:eastAsia="ru-RU"/>
              </w:rPr>
              <w:t xml:space="preserve">з достатнім рівнем надійності, 11–15% – до групи </w:t>
            </w:r>
            <w:r w:rsidR="00495E82">
              <w:rPr>
                <w:sz w:val="22"/>
                <w:szCs w:val="22"/>
                <w:lang w:eastAsia="ru-RU"/>
              </w:rPr>
              <w:t>"</w:t>
            </w:r>
            <w:r w:rsidRPr="00435B1E">
              <w:rPr>
                <w:sz w:val="22"/>
                <w:szCs w:val="22"/>
                <w:lang w:eastAsia="ru-RU"/>
              </w:rPr>
              <w:t>В</w:t>
            </w:r>
            <w:r w:rsidR="00495E82">
              <w:rPr>
                <w:sz w:val="22"/>
                <w:szCs w:val="22"/>
                <w:lang w:eastAsia="ru-RU"/>
              </w:rPr>
              <w:t>"</w:t>
            </w:r>
            <w:r w:rsidRPr="00435B1E">
              <w:rPr>
                <w:sz w:val="22"/>
                <w:szCs w:val="22"/>
                <w:lang w:eastAsia="ru-RU"/>
              </w:rPr>
              <w:t xml:space="preserve"> з з</w:t>
            </w:r>
            <w:r w:rsidRPr="00435B1E">
              <w:rPr>
                <w:sz w:val="22"/>
                <w:szCs w:val="22"/>
                <w:lang w:eastAsia="ru-RU"/>
              </w:rPr>
              <w:t>а</w:t>
            </w:r>
            <w:r w:rsidRPr="00435B1E">
              <w:rPr>
                <w:sz w:val="22"/>
                <w:szCs w:val="22"/>
                <w:lang w:eastAsia="ru-RU"/>
              </w:rPr>
              <w:t>довільним рівнем</w:t>
            </w:r>
            <w:r w:rsidR="005F257A">
              <w:rPr>
                <w:sz w:val="22"/>
                <w:szCs w:val="22"/>
                <w:lang w:eastAsia="ru-RU"/>
              </w:rPr>
              <w:t xml:space="preserve"> надійності, 16–25% – до групи </w:t>
            </w:r>
            <w:r w:rsidR="00495E82">
              <w:rPr>
                <w:sz w:val="22"/>
                <w:szCs w:val="22"/>
                <w:lang w:eastAsia="ru-RU"/>
              </w:rPr>
              <w:t>"</w:t>
            </w:r>
            <w:r w:rsidRPr="00435B1E">
              <w:rPr>
                <w:sz w:val="22"/>
                <w:szCs w:val="22"/>
                <w:lang w:eastAsia="ru-RU"/>
              </w:rPr>
              <w:t>Г</w:t>
            </w:r>
            <w:r w:rsidR="00495E82">
              <w:rPr>
                <w:sz w:val="22"/>
                <w:szCs w:val="22"/>
                <w:lang w:eastAsia="ru-RU"/>
              </w:rPr>
              <w:t>"</w:t>
            </w:r>
            <w:r w:rsidR="00D720E3">
              <w:rPr>
                <w:sz w:val="22"/>
                <w:szCs w:val="22"/>
                <w:lang w:eastAsia="ru-RU"/>
              </w:rPr>
              <w:t xml:space="preserve"> з низьким рівнем надійності</w:t>
            </w:r>
            <w:r w:rsidRPr="00435B1E">
              <w:rPr>
                <w:sz w:val="22"/>
                <w:szCs w:val="22"/>
                <w:lang w:eastAsia="ru-RU"/>
              </w:rPr>
              <w:t xml:space="preserve"> (дані придатні </w:t>
            </w:r>
            <w:r w:rsidRPr="00435B1E">
              <w:rPr>
                <w:sz w:val="22"/>
                <w:szCs w:val="22"/>
                <w:lang w:eastAsia="ru-RU"/>
              </w:rPr>
              <w:lastRenderedPageBreak/>
              <w:t xml:space="preserve">лише для якісного аналізу), більше 25% – до групи </w:t>
            </w:r>
            <w:r w:rsidR="00495E82">
              <w:rPr>
                <w:sz w:val="22"/>
                <w:szCs w:val="22"/>
                <w:lang w:eastAsia="ru-RU"/>
              </w:rPr>
              <w:t>"</w:t>
            </w:r>
            <w:r w:rsidRPr="00435B1E">
              <w:rPr>
                <w:sz w:val="22"/>
                <w:szCs w:val="22"/>
                <w:lang w:eastAsia="ru-RU"/>
              </w:rPr>
              <w:t>Д</w:t>
            </w:r>
            <w:r w:rsidR="00495E82">
              <w:rPr>
                <w:sz w:val="22"/>
                <w:szCs w:val="22"/>
                <w:lang w:eastAsia="ru-RU"/>
              </w:rPr>
              <w:t>"</w:t>
            </w:r>
            <w:r w:rsidRPr="00435B1E">
              <w:rPr>
                <w:sz w:val="22"/>
                <w:szCs w:val="22"/>
                <w:lang w:eastAsia="ru-RU"/>
              </w:rPr>
              <w:t xml:space="preserve"> (дані мають незадовільний рівень надійності). </w:t>
            </w:r>
          </w:p>
          <w:p w:rsidR="00435B1E" w:rsidRPr="00435B1E" w:rsidRDefault="00435B1E" w:rsidP="00435B1E">
            <w:pPr>
              <w:spacing w:before="40"/>
              <w:ind w:firstLine="180"/>
              <w:jc w:val="both"/>
              <w:rPr>
                <w:sz w:val="22"/>
                <w:szCs w:val="22"/>
                <w:lang w:eastAsia="ru-RU"/>
              </w:rPr>
            </w:pPr>
            <w:r w:rsidRPr="00CA7BCD">
              <w:rPr>
                <w:sz w:val="22"/>
                <w:szCs w:val="22"/>
                <w:lang w:eastAsia="ru-RU"/>
              </w:rPr>
              <w:t xml:space="preserve">У </w:t>
            </w:r>
            <w:r w:rsidR="000C1422">
              <w:rPr>
                <w:sz w:val="22"/>
                <w:szCs w:val="22"/>
                <w:lang w:eastAsia="ru-RU"/>
              </w:rPr>
              <w:t>2017</w:t>
            </w:r>
            <w:r w:rsidRPr="00CA7BCD">
              <w:rPr>
                <w:sz w:val="22"/>
                <w:szCs w:val="22"/>
                <w:lang w:eastAsia="ru-RU"/>
              </w:rPr>
              <w:t xml:space="preserve"> році для обстеження сільськогоспода</w:t>
            </w:r>
            <w:r w:rsidRPr="00CA7BCD">
              <w:rPr>
                <w:sz w:val="22"/>
                <w:szCs w:val="22"/>
                <w:lang w:eastAsia="ru-RU"/>
              </w:rPr>
              <w:t>р</w:t>
            </w:r>
            <w:r w:rsidRPr="00CA7BCD">
              <w:rPr>
                <w:sz w:val="22"/>
                <w:szCs w:val="22"/>
                <w:lang w:eastAsia="ru-RU"/>
              </w:rPr>
              <w:t>ської діяльності було відібрано 2</w:t>
            </w:r>
            <w:r w:rsidR="00572C93" w:rsidRPr="00CA7BCD">
              <w:rPr>
                <w:sz w:val="22"/>
                <w:szCs w:val="22"/>
                <w:lang w:val="ru-RU" w:eastAsia="ru-RU"/>
              </w:rPr>
              <w:t>8</w:t>
            </w:r>
            <w:r w:rsidRPr="00CA7BCD">
              <w:rPr>
                <w:sz w:val="22"/>
                <w:szCs w:val="22"/>
                <w:lang w:eastAsia="ru-RU"/>
              </w:rPr>
              <w:t>,2 тисячі д</w:t>
            </w:r>
            <w:r w:rsidRPr="00CA7BCD">
              <w:rPr>
                <w:sz w:val="22"/>
                <w:szCs w:val="22"/>
                <w:lang w:eastAsia="ru-RU"/>
              </w:rPr>
              <w:t>о</w:t>
            </w:r>
            <w:r w:rsidRPr="00CA7BCD">
              <w:rPr>
                <w:sz w:val="22"/>
                <w:szCs w:val="22"/>
                <w:lang w:eastAsia="ru-RU"/>
              </w:rPr>
              <w:t>могосподарств. Безпосередньо в обстеженні взяли участь 2</w:t>
            </w:r>
            <w:r w:rsidR="004B3A84" w:rsidRPr="004B3A84">
              <w:rPr>
                <w:sz w:val="22"/>
                <w:szCs w:val="22"/>
                <w:lang w:val="ru-RU" w:eastAsia="ru-RU"/>
              </w:rPr>
              <w:t>6</w:t>
            </w:r>
            <w:r w:rsidRPr="00CA7BCD">
              <w:rPr>
                <w:sz w:val="22"/>
                <w:szCs w:val="22"/>
                <w:lang w:eastAsia="ru-RU"/>
              </w:rPr>
              <w:t>,</w:t>
            </w:r>
            <w:r w:rsidR="0051225E">
              <w:rPr>
                <w:sz w:val="22"/>
                <w:szCs w:val="22"/>
                <w:lang w:val="ru-RU" w:eastAsia="ru-RU"/>
              </w:rPr>
              <w:t>7</w:t>
            </w:r>
            <w:r w:rsidRPr="00CA7BCD">
              <w:rPr>
                <w:sz w:val="22"/>
                <w:szCs w:val="22"/>
                <w:lang w:eastAsia="ru-RU"/>
              </w:rPr>
              <w:t xml:space="preserve"> тисяч домогосподарств (9</w:t>
            </w:r>
            <w:r w:rsidR="004B3A84" w:rsidRPr="004B3A84">
              <w:rPr>
                <w:sz w:val="22"/>
                <w:szCs w:val="22"/>
                <w:lang w:val="ru-RU" w:eastAsia="ru-RU"/>
              </w:rPr>
              <w:t>4</w:t>
            </w:r>
            <w:r w:rsidRPr="00CA7BCD">
              <w:rPr>
                <w:sz w:val="22"/>
                <w:szCs w:val="22"/>
                <w:lang w:eastAsia="ru-RU"/>
              </w:rPr>
              <w:t>,</w:t>
            </w:r>
            <w:r w:rsidR="0051225E">
              <w:rPr>
                <w:sz w:val="22"/>
                <w:szCs w:val="22"/>
                <w:lang w:val="ru-RU" w:eastAsia="ru-RU"/>
              </w:rPr>
              <w:t>5</w:t>
            </w:r>
            <w:r w:rsidRPr="00CA7BCD">
              <w:rPr>
                <w:sz w:val="22"/>
                <w:szCs w:val="22"/>
                <w:lang w:eastAsia="ru-RU"/>
              </w:rPr>
              <w:t>%), інші виявилися зачиненими (нежилими, закинутими), або неконтактними на час опит</w:t>
            </w:r>
            <w:r w:rsidRPr="00CA7BCD">
              <w:rPr>
                <w:sz w:val="22"/>
                <w:szCs w:val="22"/>
                <w:lang w:eastAsia="ru-RU"/>
              </w:rPr>
              <w:t>у</w:t>
            </w:r>
            <w:r w:rsidRPr="00CA7BCD">
              <w:rPr>
                <w:sz w:val="22"/>
                <w:szCs w:val="22"/>
                <w:lang w:eastAsia="ru-RU"/>
              </w:rPr>
              <w:t>вання, або відмовилися відповідати.</w:t>
            </w:r>
            <w:r w:rsidRPr="0089633C">
              <w:rPr>
                <w:sz w:val="22"/>
                <w:szCs w:val="22"/>
                <w:lang w:eastAsia="ru-RU"/>
              </w:rPr>
              <w:t xml:space="preserve"> Найвищий рівень участі домогосподарств у обстеженні у </w:t>
            </w:r>
            <w:r w:rsidR="000C1422">
              <w:rPr>
                <w:sz w:val="22"/>
                <w:szCs w:val="22"/>
                <w:lang w:eastAsia="ru-RU"/>
              </w:rPr>
              <w:t>2017</w:t>
            </w:r>
            <w:r w:rsidRPr="0089633C">
              <w:rPr>
                <w:sz w:val="22"/>
                <w:szCs w:val="22"/>
                <w:lang w:eastAsia="ru-RU"/>
              </w:rPr>
              <w:t xml:space="preserve"> році був у Рівненській (100,0%), </w:t>
            </w:r>
            <w:r w:rsidR="009F1EF3" w:rsidRPr="0089633C">
              <w:rPr>
                <w:sz w:val="22"/>
                <w:szCs w:val="22"/>
                <w:lang w:eastAsia="ru-RU"/>
              </w:rPr>
              <w:t>Терн</w:t>
            </w:r>
            <w:r w:rsidR="009F1EF3" w:rsidRPr="0089633C">
              <w:rPr>
                <w:sz w:val="22"/>
                <w:szCs w:val="22"/>
                <w:lang w:eastAsia="ru-RU"/>
              </w:rPr>
              <w:t>о</w:t>
            </w:r>
            <w:r w:rsidR="009F1EF3" w:rsidRPr="0089633C">
              <w:rPr>
                <w:sz w:val="22"/>
                <w:szCs w:val="22"/>
                <w:lang w:eastAsia="ru-RU"/>
              </w:rPr>
              <w:t>пільській (99,</w:t>
            </w:r>
            <w:r w:rsidR="005D1B78">
              <w:rPr>
                <w:sz w:val="22"/>
                <w:szCs w:val="22"/>
                <w:lang w:eastAsia="ru-RU"/>
              </w:rPr>
              <w:t>4</w:t>
            </w:r>
            <w:r w:rsidR="009F1EF3" w:rsidRPr="0089633C">
              <w:rPr>
                <w:sz w:val="22"/>
                <w:szCs w:val="22"/>
                <w:lang w:eastAsia="ru-RU"/>
              </w:rPr>
              <w:t>%)</w:t>
            </w:r>
            <w:r w:rsidR="000A6CF6">
              <w:rPr>
                <w:sz w:val="22"/>
                <w:szCs w:val="22"/>
                <w:lang w:eastAsia="ru-RU"/>
              </w:rPr>
              <w:t xml:space="preserve"> та</w:t>
            </w:r>
            <w:r w:rsidRPr="0089633C">
              <w:rPr>
                <w:sz w:val="22"/>
                <w:szCs w:val="22"/>
                <w:lang w:eastAsia="ru-RU"/>
              </w:rPr>
              <w:t xml:space="preserve"> </w:t>
            </w:r>
            <w:r w:rsidR="000A6CF6">
              <w:rPr>
                <w:sz w:val="22"/>
                <w:szCs w:val="22"/>
                <w:lang w:eastAsia="ru-RU"/>
              </w:rPr>
              <w:t>Івано-Франківській</w:t>
            </w:r>
            <w:r w:rsidR="0089633C" w:rsidRPr="0089633C">
              <w:rPr>
                <w:sz w:val="22"/>
                <w:szCs w:val="22"/>
                <w:lang w:eastAsia="ru-RU"/>
              </w:rPr>
              <w:t xml:space="preserve"> (9</w:t>
            </w:r>
            <w:r w:rsidR="005D1B78">
              <w:rPr>
                <w:sz w:val="22"/>
                <w:szCs w:val="22"/>
                <w:lang w:eastAsia="ru-RU"/>
              </w:rPr>
              <w:t>8</w:t>
            </w:r>
            <w:r w:rsidR="0089633C" w:rsidRPr="0089633C">
              <w:rPr>
                <w:sz w:val="22"/>
                <w:szCs w:val="22"/>
                <w:lang w:eastAsia="ru-RU"/>
              </w:rPr>
              <w:t>,</w:t>
            </w:r>
            <w:r w:rsidR="005D1B78">
              <w:rPr>
                <w:sz w:val="22"/>
                <w:szCs w:val="22"/>
                <w:lang w:eastAsia="ru-RU"/>
              </w:rPr>
              <w:t>7</w:t>
            </w:r>
            <w:r w:rsidR="000A6CF6">
              <w:rPr>
                <w:sz w:val="22"/>
                <w:szCs w:val="22"/>
                <w:lang w:eastAsia="ru-RU"/>
              </w:rPr>
              <w:t>%)</w:t>
            </w:r>
            <w:r w:rsidRPr="0089633C">
              <w:rPr>
                <w:sz w:val="22"/>
                <w:szCs w:val="22"/>
                <w:lang w:eastAsia="ru-RU"/>
              </w:rPr>
              <w:t xml:space="preserve"> областях</w:t>
            </w:r>
            <w:r w:rsidRPr="00A61A2B">
              <w:rPr>
                <w:sz w:val="22"/>
                <w:szCs w:val="22"/>
                <w:lang w:eastAsia="ru-RU"/>
              </w:rPr>
              <w:t xml:space="preserve">, найнижчий – у </w:t>
            </w:r>
            <w:r w:rsidR="005D1B78" w:rsidRPr="00A61A2B">
              <w:rPr>
                <w:sz w:val="22"/>
                <w:szCs w:val="22"/>
                <w:lang w:eastAsia="ru-RU"/>
              </w:rPr>
              <w:t xml:space="preserve">Донецькій </w:t>
            </w:r>
            <w:r w:rsidR="00857AEB" w:rsidRPr="00A61A2B">
              <w:rPr>
                <w:sz w:val="22"/>
                <w:szCs w:val="22"/>
                <w:lang w:eastAsia="ru-RU"/>
              </w:rPr>
              <w:t>(</w:t>
            </w:r>
            <w:r w:rsidR="006B48D4">
              <w:rPr>
                <w:sz w:val="22"/>
                <w:szCs w:val="22"/>
                <w:lang w:eastAsia="ru-RU"/>
              </w:rPr>
              <w:t>8</w:t>
            </w:r>
            <w:r w:rsidR="005D1B78">
              <w:rPr>
                <w:sz w:val="22"/>
                <w:szCs w:val="22"/>
                <w:lang w:eastAsia="ru-RU"/>
              </w:rPr>
              <w:t>1</w:t>
            </w:r>
            <w:r w:rsidR="00857AEB" w:rsidRPr="00A61A2B">
              <w:rPr>
                <w:sz w:val="22"/>
                <w:szCs w:val="22"/>
                <w:lang w:eastAsia="ru-RU"/>
              </w:rPr>
              <w:t>,</w:t>
            </w:r>
            <w:r w:rsidR="006B48D4">
              <w:rPr>
                <w:sz w:val="22"/>
                <w:szCs w:val="22"/>
                <w:lang w:eastAsia="ru-RU"/>
              </w:rPr>
              <w:t>8</w:t>
            </w:r>
            <w:r w:rsidR="00A61A2B" w:rsidRPr="00A61A2B">
              <w:rPr>
                <w:sz w:val="22"/>
                <w:szCs w:val="22"/>
                <w:lang w:eastAsia="ru-RU"/>
              </w:rPr>
              <w:t>%)</w:t>
            </w:r>
            <w:r w:rsidR="000A6CF6">
              <w:rPr>
                <w:sz w:val="22"/>
                <w:szCs w:val="22"/>
                <w:lang w:eastAsia="ru-RU"/>
              </w:rPr>
              <w:t xml:space="preserve">, </w:t>
            </w:r>
            <w:r w:rsidR="005D1B78">
              <w:rPr>
                <w:sz w:val="22"/>
                <w:szCs w:val="22"/>
                <w:lang w:eastAsia="ru-RU"/>
              </w:rPr>
              <w:t xml:space="preserve">Харківській </w:t>
            </w:r>
            <w:r w:rsidR="000A6CF6">
              <w:rPr>
                <w:sz w:val="22"/>
                <w:szCs w:val="22"/>
                <w:lang w:eastAsia="ru-RU"/>
              </w:rPr>
              <w:t>(8</w:t>
            </w:r>
            <w:r w:rsidR="005D1B78">
              <w:rPr>
                <w:sz w:val="22"/>
                <w:szCs w:val="22"/>
                <w:lang w:eastAsia="ru-RU"/>
              </w:rPr>
              <w:t>8</w:t>
            </w:r>
            <w:r w:rsidR="000A6CF6">
              <w:rPr>
                <w:sz w:val="22"/>
                <w:szCs w:val="22"/>
                <w:lang w:eastAsia="ru-RU"/>
              </w:rPr>
              <w:t>,</w:t>
            </w:r>
            <w:r w:rsidR="005D1B78">
              <w:rPr>
                <w:sz w:val="22"/>
                <w:szCs w:val="22"/>
                <w:lang w:eastAsia="ru-RU"/>
              </w:rPr>
              <w:t>6</w:t>
            </w:r>
            <w:r w:rsidR="000A6CF6">
              <w:rPr>
                <w:sz w:val="22"/>
                <w:szCs w:val="22"/>
                <w:lang w:eastAsia="ru-RU"/>
              </w:rPr>
              <w:t>%)</w:t>
            </w:r>
            <w:r w:rsidR="00A61A2B" w:rsidRPr="00A61A2B">
              <w:rPr>
                <w:sz w:val="22"/>
                <w:szCs w:val="22"/>
                <w:lang w:eastAsia="ru-RU"/>
              </w:rPr>
              <w:t xml:space="preserve"> та </w:t>
            </w:r>
            <w:r w:rsidR="005D1B78">
              <w:rPr>
                <w:sz w:val="22"/>
                <w:szCs w:val="22"/>
                <w:lang w:eastAsia="ru-RU"/>
              </w:rPr>
              <w:t>Чернігівській</w:t>
            </w:r>
            <w:r w:rsidR="005D1B78" w:rsidRPr="00A61A2B">
              <w:rPr>
                <w:sz w:val="22"/>
                <w:szCs w:val="22"/>
                <w:lang w:eastAsia="ru-RU"/>
              </w:rPr>
              <w:t xml:space="preserve"> </w:t>
            </w:r>
            <w:r w:rsidR="00A61A2B" w:rsidRPr="00A61A2B">
              <w:rPr>
                <w:sz w:val="22"/>
                <w:szCs w:val="22"/>
                <w:lang w:eastAsia="ru-RU"/>
              </w:rPr>
              <w:t>(</w:t>
            </w:r>
            <w:r w:rsidR="005D1B78">
              <w:rPr>
                <w:sz w:val="22"/>
                <w:szCs w:val="22"/>
                <w:lang w:eastAsia="ru-RU"/>
              </w:rPr>
              <w:t>89,0</w:t>
            </w:r>
            <w:r w:rsidR="00A61A2B" w:rsidRPr="00A61A2B">
              <w:rPr>
                <w:sz w:val="22"/>
                <w:szCs w:val="22"/>
                <w:lang w:eastAsia="ru-RU"/>
              </w:rPr>
              <w:t>%) областях.</w:t>
            </w:r>
          </w:p>
          <w:p w:rsidR="00435B1E" w:rsidRDefault="00435B1E" w:rsidP="00627C03">
            <w:pPr>
              <w:spacing w:before="40"/>
              <w:ind w:firstLine="170"/>
              <w:jc w:val="both"/>
              <w:rPr>
                <w:sz w:val="22"/>
                <w:szCs w:val="22"/>
                <w:lang w:eastAsia="ru-RU"/>
              </w:rPr>
            </w:pPr>
            <w:r w:rsidRPr="00435B1E">
              <w:rPr>
                <w:sz w:val="22"/>
                <w:szCs w:val="22"/>
                <w:lang w:eastAsia="ru-RU"/>
              </w:rPr>
              <w:t xml:space="preserve">Слід </w:t>
            </w:r>
            <w:r w:rsidR="007F7888">
              <w:rPr>
                <w:sz w:val="22"/>
                <w:szCs w:val="22"/>
                <w:lang w:eastAsia="ru-RU"/>
              </w:rPr>
              <w:t>за</w:t>
            </w:r>
            <w:r w:rsidRPr="00435B1E">
              <w:rPr>
                <w:sz w:val="22"/>
                <w:szCs w:val="22"/>
                <w:lang w:eastAsia="ru-RU"/>
              </w:rPr>
              <w:t>значити, що в ціл</w:t>
            </w:r>
            <w:r w:rsidR="00572C93">
              <w:rPr>
                <w:sz w:val="22"/>
                <w:szCs w:val="22"/>
                <w:lang w:eastAsia="ru-RU"/>
              </w:rPr>
              <w:t xml:space="preserve">ому після зниження у 2005 році </w:t>
            </w:r>
            <w:r w:rsidRPr="00435B1E">
              <w:rPr>
                <w:sz w:val="22"/>
                <w:szCs w:val="22"/>
                <w:lang w:eastAsia="ru-RU"/>
              </w:rPr>
              <w:t>і деяких коливань у 2006–2007 роках у ОСГД відміча</w:t>
            </w:r>
            <w:r w:rsidR="00F078C8">
              <w:rPr>
                <w:sz w:val="22"/>
                <w:szCs w:val="22"/>
                <w:lang w:eastAsia="ru-RU"/>
              </w:rPr>
              <w:t>ло</w:t>
            </w:r>
            <w:r w:rsidRPr="00435B1E">
              <w:rPr>
                <w:sz w:val="22"/>
                <w:szCs w:val="22"/>
                <w:lang w:eastAsia="ru-RU"/>
              </w:rPr>
              <w:t>ся підвищення рівня участі д</w:t>
            </w:r>
            <w:r w:rsidRPr="00435B1E">
              <w:rPr>
                <w:sz w:val="22"/>
                <w:szCs w:val="22"/>
                <w:lang w:eastAsia="ru-RU"/>
              </w:rPr>
              <w:t>о</w:t>
            </w:r>
            <w:r w:rsidRPr="00435B1E">
              <w:rPr>
                <w:sz w:val="22"/>
                <w:szCs w:val="22"/>
                <w:lang w:eastAsia="ru-RU"/>
              </w:rPr>
              <w:t>могосподарств у обстеженні</w:t>
            </w:r>
            <w:r w:rsidR="00B24B37">
              <w:rPr>
                <w:sz w:val="22"/>
                <w:szCs w:val="22"/>
                <w:lang w:eastAsia="ru-RU"/>
              </w:rPr>
              <w:t xml:space="preserve"> </w:t>
            </w:r>
            <w:r w:rsidR="0051225E">
              <w:rPr>
                <w:sz w:val="22"/>
                <w:szCs w:val="22"/>
                <w:lang w:eastAsia="ru-RU"/>
              </w:rPr>
              <w:t>в</w:t>
            </w:r>
            <w:r w:rsidR="00B24B37">
              <w:rPr>
                <w:sz w:val="22"/>
                <w:szCs w:val="22"/>
                <w:lang w:eastAsia="ru-RU"/>
              </w:rPr>
              <w:t xml:space="preserve"> 2008-2013 роках. Але, починаючи з 2014 року</w:t>
            </w:r>
            <w:r w:rsidR="00785E9E">
              <w:rPr>
                <w:sz w:val="22"/>
                <w:szCs w:val="22"/>
                <w:lang w:eastAsia="ru-RU"/>
              </w:rPr>
              <w:t>,</w:t>
            </w:r>
            <w:r w:rsidR="00B24B37">
              <w:rPr>
                <w:sz w:val="22"/>
                <w:szCs w:val="22"/>
                <w:lang w:eastAsia="ru-RU"/>
              </w:rPr>
              <w:t xml:space="preserve"> спостерігається незначне зниження рівня участі</w:t>
            </w:r>
            <w:r w:rsidRPr="00435B1E">
              <w:rPr>
                <w:sz w:val="22"/>
                <w:szCs w:val="22"/>
                <w:lang w:eastAsia="ru-RU"/>
              </w:rPr>
              <w:t>, що видно на рис.1.</w:t>
            </w:r>
          </w:p>
          <w:p w:rsidR="00281796" w:rsidRPr="00281796" w:rsidRDefault="00281796" w:rsidP="00281796">
            <w:pPr>
              <w:ind w:firstLine="170"/>
              <w:jc w:val="both"/>
              <w:rPr>
                <w:b/>
                <w:sz w:val="16"/>
                <w:szCs w:val="16"/>
                <w:lang w:eastAsia="ru-RU"/>
              </w:rPr>
            </w:pPr>
          </w:p>
        </w:tc>
        <w:tc>
          <w:tcPr>
            <w:tcW w:w="4822" w:type="dxa"/>
          </w:tcPr>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lastRenderedPageBreak/>
              <w:t>The purpose of the report's preparation is pr</w:t>
            </w:r>
            <w:r w:rsidRPr="00435B1E">
              <w:rPr>
                <w:i/>
                <w:sz w:val="22"/>
                <w:szCs w:val="22"/>
                <w:lang w:val="en-US" w:eastAsia="ru-RU"/>
              </w:rPr>
              <w:t>e</w:t>
            </w:r>
            <w:r w:rsidRPr="00435B1E">
              <w:rPr>
                <w:i/>
                <w:sz w:val="22"/>
                <w:szCs w:val="22"/>
                <w:lang w:val="en-US" w:eastAsia="ru-RU"/>
              </w:rPr>
              <w:t>senting of the results' q</w:t>
            </w:r>
            <w:smartTag w:uri="urn:schemas-microsoft-com:office:smarttags" w:element="PersonName">
              <w:r w:rsidRPr="00435B1E">
                <w:rPr>
                  <w:i/>
                  <w:sz w:val="22"/>
                  <w:szCs w:val="22"/>
                  <w:lang w:val="en-US" w:eastAsia="ru-RU"/>
                </w:rPr>
                <w:t>ua</w:t>
              </w:r>
            </w:smartTag>
            <w:r w:rsidRPr="00435B1E">
              <w:rPr>
                <w:i/>
                <w:sz w:val="22"/>
                <w:szCs w:val="22"/>
                <w:lang w:val="en-US" w:eastAsia="ru-RU"/>
              </w:rPr>
              <w:t>lity analysis summary of the households' agricultural activity survey in rural area (further – AASH). The report contains dyna</w:t>
            </w:r>
            <w:r w:rsidRPr="00435B1E">
              <w:rPr>
                <w:i/>
                <w:sz w:val="22"/>
                <w:szCs w:val="22"/>
                <w:lang w:val="en-US" w:eastAsia="ru-RU"/>
              </w:rPr>
              <w:t>m</w:t>
            </w:r>
            <w:r w:rsidRPr="00435B1E">
              <w:rPr>
                <w:i/>
                <w:sz w:val="22"/>
                <w:szCs w:val="22"/>
                <w:lang w:val="en-US" w:eastAsia="ru-RU"/>
              </w:rPr>
              <w:t>ic data about the q</w:t>
            </w:r>
            <w:smartTag w:uri="urn:schemas-microsoft-com:office:smarttags" w:element="PersonName">
              <w:r w:rsidRPr="00435B1E">
                <w:rPr>
                  <w:i/>
                  <w:sz w:val="22"/>
                  <w:szCs w:val="22"/>
                  <w:lang w:val="en-US" w:eastAsia="ru-RU"/>
                </w:rPr>
                <w:t>ua</w:t>
              </w:r>
            </w:smartTag>
            <w:r w:rsidRPr="00435B1E">
              <w:rPr>
                <w:i/>
                <w:sz w:val="22"/>
                <w:szCs w:val="22"/>
                <w:lang w:val="en-US" w:eastAsia="ru-RU"/>
              </w:rPr>
              <w:t>lity of the results mainly, that is some information which direct describes the su</w:t>
            </w:r>
            <w:r w:rsidRPr="00435B1E">
              <w:rPr>
                <w:i/>
                <w:sz w:val="22"/>
                <w:szCs w:val="22"/>
                <w:lang w:val="en-US" w:eastAsia="ru-RU"/>
              </w:rPr>
              <w:t>r</w:t>
            </w:r>
            <w:r w:rsidRPr="00435B1E">
              <w:rPr>
                <w:i/>
                <w:sz w:val="22"/>
                <w:szCs w:val="22"/>
                <w:lang w:val="en-US" w:eastAsia="ru-RU"/>
              </w:rPr>
              <w:t>vey's results (sampling errors, participation level so on).</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As AASH is the survey studying the subjects which are concerned with the agricultural produ</w:t>
            </w:r>
            <w:r w:rsidRPr="00435B1E">
              <w:rPr>
                <w:i/>
                <w:sz w:val="22"/>
                <w:szCs w:val="22"/>
                <w:lang w:val="en-US" w:eastAsia="ru-RU"/>
              </w:rPr>
              <w:t>c</w:t>
            </w:r>
            <w:r w:rsidRPr="00435B1E">
              <w:rPr>
                <w:i/>
                <w:sz w:val="22"/>
                <w:szCs w:val="22"/>
                <w:lang w:val="en-US" w:eastAsia="ru-RU"/>
              </w:rPr>
              <w:t>tion its design is based on the main resource indic</w:t>
            </w:r>
            <w:r w:rsidRPr="00435B1E">
              <w:rPr>
                <w:i/>
                <w:sz w:val="22"/>
                <w:szCs w:val="22"/>
                <w:lang w:val="en-US" w:eastAsia="ru-RU"/>
              </w:rPr>
              <w:t>a</w:t>
            </w:r>
            <w:r w:rsidRPr="00435B1E">
              <w:rPr>
                <w:i/>
                <w:sz w:val="22"/>
                <w:szCs w:val="22"/>
                <w:lang w:val="en-US" w:eastAsia="ru-RU"/>
              </w:rPr>
              <w:t>tor – land area of households. This defines two principal characters of this survey:</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the</w:t>
            </w:r>
            <w:proofErr w:type="spellEnd"/>
            <w:r w:rsidRPr="00435B1E">
              <w:rPr>
                <w:i/>
                <w:sz w:val="22"/>
                <w:szCs w:val="22"/>
                <w:lang w:eastAsia="ru-RU"/>
              </w:rPr>
              <w:t xml:space="preserve"> </w:t>
            </w:r>
            <w:proofErr w:type="spellStart"/>
            <w:r w:rsidRPr="00435B1E">
              <w:rPr>
                <w:i/>
                <w:sz w:val="22"/>
                <w:szCs w:val="22"/>
                <w:lang w:eastAsia="ru-RU"/>
              </w:rPr>
              <w:t>survey</w:t>
            </w:r>
            <w:proofErr w:type="spellEnd"/>
            <w:r w:rsidRPr="00435B1E">
              <w:rPr>
                <w:i/>
                <w:sz w:val="22"/>
                <w:szCs w:val="22"/>
                <w:lang w:eastAsia="ru-RU"/>
              </w:rPr>
              <w:t xml:space="preserve"> </w:t>
            </w:r>
            <w:proofErr w:type="spellStart"/>
            <w:r w:rsidRPr="00435B1E">
              <w:rPr>
                <w:i/>
                <w:sz w:val="22"/>
                <w:szCs w:val="22"/>
                <w:lang w:eastAsia="ru-RU"/>
              </w:rPr>
              <w:t>cove</w:t>
            </w:r>
            <w:r w:rsidR="005F257A">
              <w:rPr>
                <w:i/>
                <w:sz w:val="22"/>
                <w:szCs w:val="22"/>
                <w:lang w:eastAsia="ru-RU"/>
              </w:rPr>
              <w:t>rs</w:t>
            </w:r>
            <w:proofErr w:type="spellEnd"/>
            <w:r w:rsidR="005F257A">
              <w:rPr>
                <w:i/>
                <w:sz w:val="22"/>
                <w:szCs w:val="22"/>
                <w:lang w:eastAsia="ru-RU"/>
              </w:rPr>
              <w:t xml:space="preserve"> </w:t>
            </w:r>
            <w:proofErr w:type="spellStart"/>
            <w:r w:rsidR="005F257A">
              <w:rPr>
                <w:i/>
                <w:sz w:val="22"/>
                <w:szCs w:val="22"/>
                <w:lang w:eastAsia="ru-RU"/>
              </w:rPr>
              <w:t>the</w:t>
            </w:r>
            <w:proofErr w:type="spellEnd"/>
            <w:r w:rsidR="005F257A">
              <w:rPr>
                <w:i/>
                <w:sz w:val="22"/>
                <w:szCs w:val="22"/>
                <w:lang w:eastAsia="ru-RU"/>
              </w:rPr>
              <w:t xml:space="preserve"> </w:t>
            </w:r>
            <w:proofErr w:type="spellStart"/>
            <w:r w:rsidR="005F257A">
              <w:rPr>
                <w:i/>
                <w:sz w:val="22"/>
                <w:szCs w:val="22"/>
                <w:lang w:eastAsia="ru-RU"/>
              </w:rPr>
              <w:t>population</w:t>
            </w:r>
            <w:proofErr w:type="spellEnd"/>
            <w:r w:rsidR="005F257A">
              <w:rPr>
                <w:i/>
                <w:sz w:val="22"/>
                <w:szCs w:val="22"/>
                <w:lang w:eastAsia="ru-RU"/>
              </w:rPr>
              <w:t xml:space="preserve"> </w:t>
            </w:r>
            <w:proofErr w:type="spellStart"/>
            <w:r w:rsidR="005F257A">
              <w:rPr>
                <w:i/>
                <w:sz w:val="22"/>
                <w:szCs w:val="22"/>
                <w:lang w:eastAsia="ru-RU"/>
              </w:rPr>
              <w:t>of</w:t>
            </w:r>
            <w:proofErr w:type="spellEnd"/>
            <w:r w:rsidR="005F257A">
              <w:rPr>
                <w:i/>
                <w:sz w:val="22"/>
                <w:szCs w:val="22"/>
                <w:lang w:eastAsia="ru-RU"/>
              </w:rPr>
              <w:t xml:space="preserve"> </w:t>
            </w:r>
            <w:proofErr w:type="spellStart"/>
            <w:r w:rsidR="005F257A">
              <w:rPr>
                <w:i/>
                <w:sz w:val="22"/>
                <w:szCs w:val="22"/>
                <w:lang w:eastAsia="ru-RU"/>
              </w:rPr>
              <w:t>households</w:t>
            </w:r>
            <w:proofErr w:type="spellEnd"/>
            <w:r w:rsidRPr="00435B1E">
              <w:rPr>
                <w:i/>
                <w:sz w:val="22"/>
                <w:szCs w:val="22"/>
                <w:lang w:eastAsia="ru-RU"/>
              </w:rPr>
              <w:t xml:space="preserve"> </w:t>
            </w:r>
            <w:proofErr w:type="spellStart"/>
            <w:r w:rsidRPr="00435B1E">
              <w:rPr>
                <w:i/>
                <w:sz w:val="22"/>
                <w:szCs w:val="22"/>
                <w:lang w:eastAsia="ru-RU"/>
              </w:rPr>
              <w:t>which</w:t>
            </w:r>
            <w:proofErr w:type="spellEnd"/>
            <w:r w:rsidRPr="00435B1E">
              <w:rPr>
                <w:i/>
                <w:sz w:val="22"/>
                <w:szCs w:val="22"/>
                <w:lang w:eastAsia="ru-RU"/>
              </w:rPr>
              <w:t xml:space="preserve"> </w:t>
            </w:r>
            <w:proofErr w:type="spellStart"/>
            <w:r w:rsidRPr="00435B1E">
              <w:rPr>
                <w:i/>
                <w:sz w:val="22"/>
                <w:szCs w:val="22"/>
                <w:lang w:eastAsia="ru-RU"/>
              </w:rPr>
              <w:t>possess</w:t>
            </w:r>
            <w:proofErr w:type="spellEnd"/>
            <w:r w:rsidRPr="00435B1E">
              <w:rPr>
                <w:i/>
                <w:sz w:val="22"/>
                <w:szCs w:val="22"/>
                <w:lang w:eastAsia="ru-RU"/>
              </w:rPr>
              <w:t xml:space="preserve"> </w:t>
            </w:r>
            <w:proofErr w:type="spellStart"/>
            <w:r w:rsidRPr="00435B1E">
              <w:rPr>
                <w:i/>
                <w:sz w:val="22"/>
                <w:szCs w:val="22"/>
                <w:lang w:eastAsia="ru-RU"/>
              </w:rPr>
              <w:t>or</w:t>
            </w:r>
            <w:proofErr w:type="spellEnd"/>
            <w:r w:rsidRPr="00435B1E">
              <w:rPr>
                <w:i/>
                <w:sz w:val="22"/>
                <w:szCs w:val="22"/>
                <w:lang w:eastAsia="ru-RU"/>
              </w:rPr>
              <w:t xml:space="preserve"> </w:t>
            </w:r>
            <w:proofErr w:type="spellStart"/>
            <w:r w:rsidRPr="00435B1E">
              <w:rPr>
                <w:i/>
                <w:sz w:val="22"/>
                <w:szCs w:val="22"/>
                <w:lang w:eastAsia="ru-RU"/>
              </w:rPr>
              <w:t>use</w:t>
            </w:r>
            <w:proofErr w:type="spellEnd"/>
            <w:r w:rsidRPr="00435B1E">
              <w:rPr>
                <w:i/>
                <w:sz w:val="22"/>
                <w:szCs w:val="22"/>
                <w:lang w:eastAsia="ru-RU"/>
              </w:rPr>
              <w:t xml:space="preserve"> </w:t>
            </w:r>
            <w:proofErr w:type="spellStart"/>
            <w:r w:rsidRPr="00435B1E">
              <w:rPr>
                <w:i/>
                <w:sz w:val="22"/>
                <w:szCs w:val="22"/>
                <w:lang w:eastAsia="ru-RU"/>
              </w:rPr>
              <w:t>some</w:t>
            </w:r>
            <w:proofErr w:type="spellEnd"/>
            <w:r w:rsidRPr="00435B1E">
              <w:rPr>
                <w:i/>
                <w:sz w:val="22"/>
                <w:szCs w:val="22"/>
                <w:lang w:eastAsia="ru-RU"/>
              </w:rPr>
              <w:t xml:space="preserve"> </w:t>
            </w:r>
            <w:proofErr w:type="spellStart"/>
            <w:r w:rsidRPr="00435B1E">
              <w:rPr>
                <w:i/>
                <w:sz w:val="22"/>
                <w:szCs w:val="22"/>
                <w:lang w:eastAsia="ru-RU"/>
              </w:rPr>
              <w:t>land</w:t>
            </w:r>
            <w:proofErr w:type="spellEnd"/>
            <w:r w:rsidRPr="00435B1E">
              <w:rPr>
                <w:i/>
                <w:sz w:val="22"/>
                <w:szCs w:val="22"/>
                <w:lang w:eastAsia="ru-RU"/>
              </w:rPr>
              <w:t xml:space="preserve"> </w:t>
            </w:r>
            <w:proofErr w:type="spellStart"/>
            <w:r w:rsidRPr="00435B1E">
              <w:rPr>
                <w:i/>
                <w:sz w:val="22"/>
                <w:szCs w:val="22"/>
                <w:lang w:eastAsia="ru-RU"/>
              </w:rPr>
              <w:t>only</w:t>
            </w:r>
            <w:proofErr w:type="spellEnd"/>
            <w:r w:rsidRPr="00435B1E">
              <w:rPr>
                <w:i/>
                <w:sz w:val="22"/>
                <w:szCs w:val="22"/>
                <w:lang w:eastAsia="ru-RU"/>
              </w:rPr>
              <w:t>;</w:t>
            </w:r>
          </w:p>
          <w:p w:rsidR="00435B1E" w:rsidRPr="00435B1E" w:rsidRDefault="00D1631D" w:rsidP="00435B1E">
            <w:pPr>
              <w:numPr>
                <w:ilvl w:val="0"/>
                <w:numId w:val="1"/>
              </w:numPr>
              <w:tabs>
                <w:tab w:val="clear" w:pos="1031"/>
                <w:tab w:val="num" w:pos="360"/>
              </w:tabs>
              <w:spacing w:before="40"/>
              <w:ind w:left="0" w:firstLine="180"/>
              <w:jc w:val="both"/>
              <w:rPr>
                <w:i/>
                <w:sz w:val="22"/>
                <w:szCs w:val="22"/>
                <w:lang w:eastAsia="ru-RU"/>
              </w:rPr>
            </w:pPr>
            <w:proofErr w:type="spellStart"/>
            <w:r>
              <w:rPr>
                <w:i/>
                <w:sz w:val="22"/>
                <w:szCs w:val="22"/>
                <w:lang w:eastAsia="ru-RU"/>
              </w:rPr>
              <w:t>sampling</w:t>
            </w:r>
            <w:proofErr w:type="spellEnd"/>
            <w:r>
              <w:rPr>
                <w:i/>
                <w:sz w:val="22"/>
                <w:szCs w:val="22"/>
                <w:lang w:eastAsia="ru-RU"/>
              </w:rPr>
              <w:t xml:space="preserve"> </w:t>
            </w:r>
            <w:proofErr w:type="spellStart"/>
            <w:r>
              <w:rPr>
                <w:i/>
                <w:sz w:val="22"/>
                <w:szCs w:val="22"/>
                <w:lang w:eastAsia="ru-RU"/>
              </w:rPr>
              <w:t>of</w:t>
            </w:r>
            <w:proofErr w:type="spellEnd"/>
            <w:r>
              <w:rPr>
                <w:i/>
                <w:sz w:val="22"/>
                <w:szCs w:val="22"/>
                <w:lang w:eastAsia="ru-RU"/>
              </w:rPr>
              <w:t xml:space="preserve"> </w:t>
            </w:r>
            <w:proofErr w:type="spellStart"/>
            <w:r w:rsidR="00435B1E" w:rsidRPr="00435B1E">
              <w:rPr>
                <w:i/>
                <w:sz w:val="22"/>
                <w:szCs w:val="22"/>
                <w:lang w:eastAsia="ru-RU"/>
              </w:rPr>
              <w:t>households</w:t>
            </w:r>
            <w:proofErr w:type="spellEnd"/>
            <w:r w:rsidR="00435B1E" w:rsidRPr="00435B1E">
              <w:rPr>
                <w:i/>
                <w:sz w:val="22"/>
                <w:szCs w:val="22"/>
                <w:lang w:eastAsia="ru-RU"/>
              </w:rPr>
              <w:t xml:space="preserve"> </w:t>
            </w:r>
            <w:proofErr w:type="spellStart"/>
            <w:r w:rsidR="00435B1E" w:rsidRPr="00435B1E">
              <w:rPr>
                <w:i/>
                <w:sz w:val="22"/>
                <w:szCs w:val="22"/>
                <w:lang w:eastAsia="ru-RU"/>
              </w:rPr>
              <w:t>for</w:t>
            </w:r>
            <w:proofErr w:type="spellEnd"/>
            <w:r w:rsidR="00435B1E" w:rsidRPr="00435B1E">
              <w:rPr>
                <w:i/>
                <w:sz w:val="22"/>
                <w:szCs w:val="22"/>
                <w:lang w:eastAsia="ru-RU"/>
              </w:rPr>
              <w:t xml:space="preserve"> </w:t>
            </w:r>
            <w:r w:rsidR="00435B1E" w:rsidRPr="00435B1E">
              <w:rPr>
                <w:i/>
                <w:sz w:val="22"/>
                <w:szCs w:val="22"/>
                <w:lang w:val="en-US" w:eastAsia="ru-RU"/>
              </w:rPr>
              <w:t>the survey and  ca</w:t>
            </w:r>
            <w:r w:rsidR="00435B1E" w:rsidRPr="00435B1E">
              <w:rPr>
                <w:i/>
                <w:sz w:val="22"/>
                <w:szCs w:val="22"/>
                <w:lang w:val="en-US" w:eastAsia="ru-RU"/>
              </w:rPr>
              <w:t>l</w:t>
            </w:r>
            <w:r w:rsidR="00435B1E" w:rsidRPr="00435B1E">
              <w:rPr>
                <w:i/>
                <w:sz w:val="22"/>
                <w:szCs w:val="22"/>
                <w:lang w:val="en-US" w:eastAsia="ru-RU"/>
              </w:rPr>
              <w:t>culating</w:t>
            </w:r>
            <w:r w:rsidR="00435B1E" w:rsidRPr="00435B1E">
              <w:rPr>
                <w:i/>
                <w:sz w:val="22"/>
                <w:szCs w:val="22"/>
                <w:lang w:eastAsia="ru-RU"/>
              </w:rPr>
              <w:t xml:space="preserve"> </w:t>
            </w:r>
            <w:r w:rsidR="00435B1E" w:rsidRPr="00435B1E">
              <w:rPr>
                <w:i/>
                <w:sz w:val="22"/>
                <w:szCs w:val="22"/>
                <w:lang w:val="en-US" w:eastAsia="ru-RU"/>
              </w:rPr>
              <w:t xml:space="preserve">of statistic </w:t>
            </w:r>
            <w:proofErr w:type="spellStart"/>
            <w:r w:rsidR="00435B1E" w:rsidRPr="00435B1E">
              <w:rPr>
                <w:i/>
                <w:sz w:val="22"/>
                <w:szCs w:val="22"/>
                <w:lang w:eastAsia="ru-RU"/>
              </w:rPr>
              <w:t>weights</w:t>
            </w:r>
            <w:proofErr w:type="spellEnd"/>
            <w:r w:rsidR="00435B1E" w:rsidRPr="00435B1E">
              <w:rPr>
                <w:i/>
                <w:sz w:val="22"/>
                <w:szCs w:val="22"/>
                <w:lang w:eastAsia="ru-RU"/>
              </w:rPr>
              <w:t xml:space="preserve"> </w:t>
            </w:r>
            <w:r w:rsidR="00435B1E" w:rsidRPr="00435B1E">
              <w:rPr>
                <w:i/>
                <w:sz w:val="22"/>
                <w:szCs w:val="22"/>
                <w:lang w:val="en-US" w:eastAsia="ru-RU"/>
              </w:rPr>
              <w:t>are correspondingly</w:t>
            </w:r>
            <w:r w:rsidR="00435B1E" w:rsidRPr="00435B1E">
              <w:rPr>
                <w:i/>
                <w:sz w:val="22"/>
                <w:szCs w:val="22"/>
                <w:lang w:eastAsia="ru-RU"/>
              </w:rPr>
              <w:t xml:space="preserve"> </w:t>
            </w:r>
            <w:r w:rsidR="00435B1E" w:rsidRPr="00435B1E">
              <w:rPr>
                <w:i/>
                <w:sz w:val="22"/>
                <w:szCs w:val="22"/>
                <w:lang w:val="en-US" w:eastAsia="ru-RU"/>
              </w:rPr>
              <w:t xml:space="preserve">carried out on the </w:t>
            </w:r>
            <w:proofErr w:type="spellStart"/>
            <w:r w:rsidR="00435B1E" w:rsidRPr="00435B1E">
              <w:rPr>
                <w:i/>
                <w:sz w:val="22"/>
                <w:szCs w:val="22"/>
                <w:lang w:eastAsia="ru-RU"/>
              </w:rPr>
              <w:t>indicator</w:t>
            </w:r>
            <w:proofErr w:type="spellEnd"/>
            <w:r w:rsidR="00435B1E" w:rsidRPr="00435B1E">
              <w:rPr>
                <w:i/>
                <w:sz w:val="22"/>
                <w:szCs w:val="22"/>
                <w:lang w:eastAsia="ru-RU"/>
              </w:rPr>
              <w:t xml:space="preserve"> </w:t>
            </w:r>
            <w:proofErr w:type="spellStart"/>
            <w:r w:rsidR="00435B1E" w:rsidRPr="00435B1E">
              <w:rPr>
                <w:i/>
                <w:sz w:val="22"/>
                <w:szCs w:val="22"/>
                <w:lang w:eastAsia="ru-RU"/>
              </w:rPr>
              <w:t>'Land</w:t>
            </w:r>
            <w:proofErr w:type="spellEnd"/>
            <w:r w:rsidR="00435B1E" w:rsidRPr="00435B1E">
              <w:rPr>
                <w:i/>
                <w:sz w:val="22"/>
                <w:szCs w:val="22"/>
                <w:lang w:eastAsia="ru-RU"/>
              </w:rPr>
              <w:t xml:space="preserve"> </w:t>
            </w:r>
            <w:proofErr w:type="spellStart"/>
            <w:r w:rsidR="00435B1E" w:rsidRPr="00435B1E">
              <w:rPr>
                <w:i/>
                <w:sz w:val="22"/>
                <w:szCs w:val="22"/>
                <w:lang w:eastAsia="ru-RU"/>
              </w:rPr>
              <w:t>area'</w:t>
            </w:r>
            <w:proofErr w:type="spellEnd"/>
            <w:r w:rsidR="00435B1E" w:rsidRPr="00435B1E">
              <w:rPr>
                <w:i/>
                <w:sz w:val="22"/>
                <w:szCs w:val="22"/>
                <w:lang w:eastAsia="ru-RU"/>
              </w:rPr>
              <w:t xml:space="preserve"> </w:t>
            </w:r>
            <w:proofErr w:type="spellStart"/>
            <w:r w:rsidR="00435B1E" w:rsidRPr="00435B1E">
              <w:rPr>
                <w:i/>
                <w:sz w:val="22"/>
                <w:szCs w:val="22"/>
                <w:lang w:eastAsia="ru-RU"/>
              </w:rPr>
              <w:t>base</w:t>
            </w:r>
            <w:proofErr w:type="spellEnd"/>
            <w:r w:rsidR="00435B1E" w:rsidRPr="00435B1E">
              <w:rPr>
                <w:i/>
                <w:sz w:val="22"/>
                <w:szCs w:val="22"/>
                <w:lang w:eastAsia="ru-RU"/>
              </w:rPr>
              <w:t xml:space="preserve">. </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While AASH program includes both the indic</w:t>
            </w:r>
            <w:r w:rsidRPr="00435B1E">
              <w:rPr>
                <w:i/>
                <w:sz w:val="22"/>
                <w:szCs w:val="22"/>
                <w:lang w:val="en-US" w:eastAsia="ru-RU"/>
              </w:rPr>
              <w:t>a</w:t>
            </w:r>
            <w:r w:rsidRPr="00435B1E">
              <w:rPr>
                <w:i/>
                <w:sz w:val="22"/>
                <w:szCs w:val="22"/>
                <w:lang w:val="en-US" w:eastAsia="ru-RU"/>
              </w:rPr>
              <w:t xml:space="preserve">tors immediately connected to the land availability of household (sown area, perennial plantation so on) and the indicators of </w:t>
            </w:r>
            <w:r w:rsidR="00D64006" w:rsidRPr="00D64006">
              <w:rPr>
                <w:i/>
                <w:sz w:val="22"/>
                <w:szCs w:val="22"/>
                <w:lang w:val="en-US" w:eastAsia="ru-RU"/>
              </w:rPr>
              <w:t xml:space="preserve">agricultural animals </w:t>
            </w:r>
            <w:r w:rsidRPr="00435B1E">
              <w:rPr>
                <w:i/>
                <w:sz w:val="22"/>
                <w:szCs w:val="22"/>
                <w:lang w:val="en-US" w:eastAsia="ru-RU"/>
              </w:rPr>
              <w:t>availability, applying of some measures of hu</w:t>
            </w:r>
            <w:r w:rsidRPr="00435B1E">
              <w:rPr>
                <w:i/>
                <w:sz w:val="22"/>
                <w:szCs w:val="22"/>
                <w:lang w:val="en-US" w:eastAsia="ru-RU"/>
              </w:rPr>
              <w:t>s</w:t>
            </w:r>
            <w:r w:rsidRPr="00435B1E">
              <w:rPr>
                <w:i/>
                <w:sz w:val="22"/>
                <w:szCs w:val="22"/>
                <w:lang w:val="en-US" w:eastAsia="ru-RU"/>
              </w:rPr>
              <w:t>bandry keeping which do not bind with the indic</w:t>
            </w:r>
            <w:r w:rsidRPr="00435B1E">
              <w:rPr>
                <w:i/>
                <w:sz w:val="22"/>
                <w:szCs w:val="22"/>
                <w:lang w:val="en-US" w:eastAsia="ru-RU"/>
              </w:rPr>
              <w:t>a</w:t>
            </w:r>
            <w:r w:rsidRPr="00435B1E">
              <w:rPr>
                <w:i/>
                <w:sz w:val="22"/>
                <w:szCs w:val="22"/>
                <w:lang w:val="en-US" w:eastAsia="ru-RU"/>
              </w:rPr>
              <w:t>tor  'Land area' so close. So as to obtain the correct estimation for such indicators the calibration of statistic weights is used in AASH.</w:t>
            </w:r>
          </w:p>
          <w:p w:rsidR="00435B1E" w:rsidRPr="00435B1E" w:rsidRDefault="00435B1E" w:rsidP="00281796">
            <w:pPr>
              <w:spacing w:before="60" w:after="60"/>
              <w:ind w:firstLine="181"/>
              <w:jc w:val="both"/>
              <w:rPr>
                <w:b/>
                <w:i/>
                <w:sz w:val="22"/>
                <w:szCs w:val="22"/>
                <w:lang w:val="en-US" w:eastAsia="ru-RU"/>
              </w:rPr>
            </w:pPr>
            <w:r w:rsidRPr="00435B1E">
              <w:rPr>
                <w:b/>
                <w:i/>
                <w:sz w:val="22"/>
                <w:szCs w:val="22"/>
                <w:lang w:eastAsia="ru-RU"/>
              </w:rPr>
              <w:t xml:space="preserve">1. </w:t>
            </w:r>
            <w:r w:rsidRPr="00435B1E">
              <w:rPr>
                <w:b/>
                <w:i/>
                <w:sz w:val="22"/>
                <w:szCs w:val="22"/>
                <w:lang w:val="en-US" w:eastAsia="ru-RU"/>
              </w:rPr>
              <w:t>Reliability</w:t>
            </w:r>
          </w:p>
          <w:p w:rsidR="00435B1E" w:rsidRPr="00435B1E" w:rsidRDefault="00435B1E" w:rsidP="00281796">
            <w:pPr>
              <w:ind w:firstLine="181"/>
              <w:jc w:val="both"/>
              <w:rPr>
                <w:i/>
                <w:sz w:val="22"/>
                <w:szCs w:val="22"/>
                <w:lang w:val="en-US" w:eastAsia="ru-RU"/>
              </w:rPr>
            </w:pPr>
            <w:r w:rsidRPr="00435B1E">
              <w:rPr>
                <w:i/>
                <w:sz w:val="22"/>
                <w:szCs w:val="22"/>
                <w:lang w:val="en-US" w:eastAsia="ru-RU"/>
              </w:rPr>
              <w:t>By the results of the Base Interview of AASH co</w:t>
            </w:r>
            <w:r w:rsidRPr="00435B1E">
              <w:rPr>
                <w:i/>
                <w:sz w:val="22"/>
                <w:szCs w:val="22"/>
                <w:lang w:val="en-US" w:eastAsia="ru-RU"/>
              </w:rPr>
              <w:t>n</w:t>
            </w:r>
            <w:r w:rsidRPr="00435B1E">
              <w:rPr>
                <w:i/>
                <w:sz w:val="22"/>
                <w:szCs w:val="22"/>
                <w:lang w:val="en-US" w:eastAsia="ru-RU"/>
              </w:rPr>
              <w:t xml:space="preserve">ducted on May </w:t>
            </w:r>
            <w:r w:rsidR="000C1422">
              <w:rPr>
                <w:i/>
                <w:sz w:val="22"/>
                <w:szCs w:val="22"/>
                <w:lang w:val="en-US" w:eastAsia="ru-RU"/>
              </w:rPr>
              <w:t>2017</w:t>
            </w:r>
            <w:r w:rsidRPr="00435B1E">
              <w:rPr>
                <w:i/>
                <w:sz w:val="22"/>
                <w:szCs w:val="22"/>
                <w:lang w:val="en-US" w:eastAsia="ru-RU"/>
              </w:rPr>
              <w:t xml:space="preserve"> the characteristics of reliabi</w:t>
            </w:r>
            <w:r w:rsidRPr="00435B1E">
              <w:rPr>
                <w:i/>
                <w:sz w:val="22"/>
                <w:szCs w:val="22"/>
                <w:lang w:val="en-US" w:eastAsia="ru-RU"/>
              </w:rPr>
              <w:t>l</w:t>
            </w:r>
            <w:r w:rsidRPr="00435B1E">
              <w:rPr>
                <w:i/>
                <w:sz w:val="22"/>
                <w:szCs w:val="22"/>
                <w:lang w:val="en-US" w:eastAsia="ru-RU"/>
              </w:rPr>
              <w:t>ity such as limited sampling errors and coefficients of variance were calculated for the following ind</w:t>
            </w:r>
            <w:r w:rsidRPr="00435B1E">
              <w:rPr>
                <w:i/>
                <w:sz w:val="22"/>
                <w:szCs w:val="22"/>
                <w:lang w:val="en-US" w:eastAsia="ru-RU"/>
              </w:rPr>
              <w:t>i</w:t>
            </w:r>
            <w:r w:rsidRPr="00435B1E">
              <w:rPr>
                <w:i/>
                <w:sz w:val="22"/>
                <w:szCs w:val="22"/>
                <w:lang w:val="en-US" w:eastAsia="ru-RU"/>
              </w:rPr>
              <w:t>cators:</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land</w:t>
            </w:r>
            <w:proofErr w:type="spellEnd"/>
            <w:r w:rsidRPr="00435B1E">
              <w:rPr>
                <w:i/>
                <w:sz w:val="22"/>
                <w:szCs w:val="22"/>
                <w:lang w:eastAsia="ru-RU"/>
              </w:rPr>
              <w:t xml:space="preserve"> </w:t>
            </w:r>
            <w:proofErr w:type="spellStart"/>
            <w:r w:rsidRPr="00435B1E">
              <w:rPr>
                <w:i/>
                <w:sz w:val="22"/>
                <w:szCs w:val="22"/>
                <w:lang w:eastAsia="ru-RU"/>
              </w:rPr>
              <w:t>area</w:t>
            </w:r>
            <w:proofErr w:type="spellEnd"/>
            <w:r w:rsidRPr="00435B1E">
              <w:rPr>
                <w:i/>
                <w:sz w:val="22"/>
                <w:szCs w:val="22"/>
                <w:lang w:eastAsia="ru-RU"/>
              </w:rPr>
              <w:t xml:space="preserve"> </w:t>
            </w:r>
            <w:proofErr w:type="spellStart"/>
            <w:r w:rsidRPr="00435B1E">
              <w:rPr>
                <w:i/>
                <w:sz w:val="22"/>
                <w:szCs w:val="22"/>
                <w:lang w:eastAsia="ru-RU"/>
              </w:rPr>
              <w:t>of</w:t>
            </w:r>
            <w:proofErr w:type="spellEnd"/>
            <w:r w:rsidRPr="00435B1E">
              <w:rPr>
                <w:i/>
                <w:sz w:val="22"/>
                <w:szCs w:val="22"/>
                <w:lang w:eastAsia="ru-RU"/>
              </w:rPr>
              <w:t xml:space="preserve"> </w:t>
            </w:r>
            <w:proofErr w:type="spellStart"/>
            <w:r w:rsidRPr="00435B1E">
              <w:rPr>
                <w:i/>
                <w:sz w:val="22"/>
                <w:szCs w:val="22"/>
                <w:lang w:eastAsia="ru-RU"/>
              </w:rPr>
              <w:t>households</w:t>
            </w:r>
            <w:proofErr w:type="spellEnd"/>
            <w:r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average</w:t>
            </w:r>
            <w:proofErr w:type="spellEnd"/>
            <w:r w:rsidRPr="00435B1E">
              <w:rPr>
                <w:i/>
                <w:sz w:val="22"/>
                <w:szCs w:val="22"/>
                <w:lang w:eastAsia="ru-RU"/>
              </w:rPr>
              <w:t xml:space="preserve"> </w:t>
            </w:r>
            <w:proofErr w:type="spellStart"/>
            <w:r w:rsidRPr="00435B1E">
              <w:rPr>
                <w:i/>
                <w:sz w:val="22"/>
                <w:szCs w:val="22"/>
                <w:lang w:eastAsia="ru-RU"/>
              </w:rPr>
              <w:t>land</w:t>
            </w:r>
            <w:proofErr w:type="spellEnd"/>
            <w:r w:rsidRPr="00435B1E">
              <w:rPr>
                <w:i/>
                <w:sz w:val="22"/>
                <w:szCs w:val="22"/>
                <w:lang w:eastAsia="ru-RU"/>
              </w:rPr>
              <w:t xml:space="preserve"> </w:t>
            </w:r>
            <w:proofErr w:type="spellStart"/>
            <w:r w:rsidRPr="00435B1E">
              <w:rPr>
                <w:i/>
                <w:sz w:val="22"/>
                <w:szCs w:val="22"/>
                <w:lang w:eastAsia="ru-RU"/>
              </w:rPr>
              <w:t>area</w:t>
            </w:r>
            <w:proofErr w:type="spellEnd"/>
            <w:r w:rsidRPr="00435B1E">
              <w:rPr>
                <w:i/>
                <w:sz w:val="22"/>
                <w:szCs w:val="22"/>
                <w:lang w:eastAsia="ru-RU"/>
              </w:rPr>
              <w:t xml:space="preserve"> </w:t>
            </w:r>
            <w:proofErr w:type="spellStart"/>
            <w:r w:rsidRPr="00435B1E">
              <w:rPr>
                <w:i/>
                <w:sz w:val="22"/>
                <w:szCs w:val="22"/>
                <w:lang w:eastAsia="ru-RU"/>
              </w:rPr>
              <w:t>of</w:t>
            </w:r>
            <w:proofErr w:type="spellEnd"/>
            <w:r w:rsidRPr="00435B1E">
              <w:rPr>
                <w:i/>
                <w:sz w:val="22"/>
                <w:szCs w:val="22"/>
                <w:lang w:eastAsia="ru-RU"/>
              </w:rPr>
              <w:t xml:space="preserve"> </w:t>
            </w:r>
            <w:proofErr w:type="spellStart"/>
            <w:r w:rsidRPr="00435B1E">
              <w:rPr>
                <w:i/>
                <w:sz w:val="22"/>
                <w:szCs w:val="22"/>
                <w:lang w:eastAsia="ru-RU"/>
              </w:rPr>
              <w:t>household</w:t>
            </w:r>
            <w:proofErr w:type="spellEnd"/>
            <w:r w:rsidRPr="00435B1E">
              <w:rPr>
                <w:i/>
                <w:sz w:val="22"/>
                <w:szCs w:val="22"/>
                <w:lang w:eastAsia="ru-RU"/>
              </w:rPr>
              <w:t>;</w:t>
            </w:r>
          </w:p>
          <w:p w:rsidR="00435B1E" w:rsidRPr="00435B1E" w:rsidRDefault="00D64006" w:rsidP="00435B1E">
            <w:pPr>
              <w:numPr>
                <w:ilvl w:val="0"/>
                <w:numId w:val="1"/>
              </w:numPr>
              <w:tabs>
                <w:tab w:val="clear" w:pos="1031"/>
                <w:tab w:val="num" w:pos="360"/>
              </w:tabs>
              <w:spacing w:before="40"/>
              <w:ind w:left="0" w:firstLine="180"/>
              <w:jc w:val="both"/>
              <w:rPr>
                <w:i/>
                <w:sz w:val="22"/>
                <w:szCs w:val="22"/>
                <w:lang w:eastAsia="ru-RU"/>
              </w:rPr>
            </w:pPr>
            <w:r>
              <w:rPr>
                <w:i/>
                <w:sz w:val="22"/>
                <w:szCs w:val="22"/>
                <w:lang w:val="en-US" w:eastAsia="ru-RU"/>
              </w:rPr>
              <w:t>cattle</w:t>
            </w:r>
            <w:r w:rsidR="00435B1E" w:rsidRPr="00435B1E">
              <w:rPr>
                <w:i/>
                <w:sz w:val="22"/>
                <w:szCs w:val="22"/>
                <w:lang w:eastAsia="ru-RU"/>
              </w:rPr>
              <w:t xml:space="preserve"> </w:t>
            </w:r>
            <w:proofErr w:type="spellStart"/>
            <w:r w:rsidR="00435B1E" w:rsidRPr="00435B1E">
              <w:rPr>
                <w:i/>
                <w:sz w:val="22"/>
                <w:szCs w:val="22"/>
                <w:lang w:eastAsia="ru-RU"/>
              </w:rPr>
              <w:t>number</w:t>
            </w:r>
            <w:proofErr w:type="spellEnd"/>
            <w:r w:rsidR="00435B1E"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cows</w:t>
            </w:r>
            <w:proofErr w:type="spellEnd"/>
            <w:r w:rsidRPr="00435B1E">
              <w:rPr>
                <w:i/>
                <w:sz w:val="22"/>
                <w:szCs w:val="22"/>
                <w:lang w:eastAsia="ru-RU"/>
              </w:rPr>
              <w:t xml:space="preserve"> </w:t>
            </w:r>
            <w:r w:rsidRPr="00435B1E">
              <w:rPr>
                <w:i/>
                <w:sz w:val="22"/>
                <w:szCs w:val="22"/>
                <w:lang w:val="en-US" w:eastAsia="ru-RU"/>
              </w:rPr>
              <w:t>number</w:t>
            </w:r>
            <w:r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r w:rsidRPr="00435B1E">
              <w:rPr>
                <w:i/>
                <w:sz w:val="22"/>
                <w:szCs w:val="22"/>
                <w:lang w:val="en-US" w:eastAsia="ru-RU"/>
              </w:rPr>
              <w:t>pigs number</w:t>
            </w:r>
            <w:r w:rsidRPr="00435B1E">
              <w:rPr>
                <w:i/>
                <w:sz w:val="22"/>
                <w:szCs w:val="22"/>
                <w:lang w:eastAsia="ru-RU"/>
              </w:rPr>
              <w:t>.</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The</w:t>
            </w:r>
            <w:r w:rsidRPr="00435B1E">
              <w:rPr>
                <w:i/>
                <w:sz w:val="22"/>
                <w:szCs w:val="22"/>
                <w:lang w:eastAsia="ru-RU"/>
              </w:rPr>
              <w:t xml:space="preserve"> </w:t>
            </w:r>
            <w:r w:rsidRPr="00435B1E">
              <w:rPr>
                <w:i/>
                <w:sz w:val="22"/>
                <w:szCs w:val="22"/>
                <w:lang w:val="en-US" w:eastAsia="ru-RU"/>
              </w:rPr>
              <w:t>variables mentioned</w:t>
            </w:r>
            <w:r w:rsidRPr="00435B1E">
              <w:rPr>
                <w:i/>
                <w:sz w:val="22"/>
                <w:szCs w:val="22"/>
                <w:lang w:eastAsia="ru-RU"/>
              </w:rPr>
              <w:t xml:space="preserve"> </w:t>
            </w:r>
            <w:r w:rsidRPr="00435B1E">
              <w:rPr>
                <w:i/>
                <w:sz w:val="22"/>
                <w:szCs w:val="22"/>
                <w:lang w:val="en-US" w:eastAsia="ru-RU"/>
              </w:rPr>
              <w:t>above</w:t>
            </w:r>
            <w:r w:rsidRPr="00435B1E">
              <w:rPr>
                <w:i/>
                <w:sz w:val="22"/>
                <w:szCs w:val="22"/>
                <w:lang w:eastAsia="ru-RU"/>
              </w:rPr>
              <w:t xml:space="preserve"> </w:t>
            </w:r>
            <w:r w:rsidRPr="00435B1E">
              <w:rPr>
                <w:i/>
                <w:sz w:val="22"/>
                <w:szCs w:val="22"/>
                <w:lang w:val="en-US" w:eastAsia="ru-RU"/>
              </w:rPr>
              <w:t>were</w:t>
            </w:r>
            <w:r w:rsidRPr="00435B1E">
              <w:rPr>
                <w:i/>
                <w:sz w:val="22"/>
                <w:szCs w:val="22"/>
                <w:lang w:eastAsia="ru-RU"/>
              </w:rPr>
              <w:t xml:space="preserve"> </w:t>
            </w:r>
            <w:r w:rsidRPr="00435B1E">
              <w:rPr>
                <w:i/>
                <w:sz w:val="22"/>
                <w:szCs w:val="22"/>
                <w:lang w:val="en-US" w:eastAsia="ru-RU"/>
              </w:rPr>
              <w:t>calculated</w:t>
            </w:r>
            <w:r w:rsidRPr="00435B1E">
              <w:rPr>
                <w:i/>
                <w:sz w:val="22"/>
                <w:szCs w:val="22"/>
                <w:lang w:eastAsia="ru-RU"/>
              </w:rPr>
              <w:t xml:space="preserve"> </w:t>
            </w:r>
            <w:r w:rsidRPr="00435B1E">
              <w:rPr>
                <w:i/>
                <w:sz w:val="22"/>
                <w:szCs w:val="22"/>
                <w:lang w:val="en-US" w:eastAsia="ru-RU"/>
              </w:rPr>
              <w:t>on</w:t>
            </w:r>
            <w:r w:rsidRPr="00435B1E">
              <w:rPr>
                <w:i/>
                <w:sz w:val="22"/>
                <w:szCs w:val="22"/>
                <w:lang w:eastAsia="ru-RU"/>
              </w:rPr>
              <w:t xml:space="preserve"> </w:t>
            </w:r>
            <w:r w:rsidRPr="00435B1E">
              <w:rPr>
                <w:i/>
                <w:sz w:val="22"/>
                <w:szCs w:val="22"/>
                <w:lang w:val="en-US" w:eastAsia="ru-RU"/>
              </w:rPr>
              <w:t>the</w:t>
            </w:r>
            <w:r w:rsidRPr="00435B1E">
              <w:rPr>
                <w:i/>
                <w:sz w:val="22"/>
                <w:szCs w:val="22"/>
                <w:lang w:eastAsia="ru-RU"/>
              </w:rPr>
              <w:t xml:space="preserve"> </w:t>
            </w:r>
            <w:r w:rsidRPr="00435B1E">
              <w:rPr>
                <w:i/>
                <w:sz w:val="22"/>
                <w:szCs w:val="22"/>
                <w:lang w:val="en-US" w:eastAsia="ru-RU"/>
              </w:rPr>
              <w:t>whole</w:t>
            </w:r>
            <w:r w:rsidRPr="00435B1E">
              <w:rPr>
                <w:i/>
                <w:sz w:val="22"/>
                <w:szCs w:val="22"/>
                <w:lang w:eastAsia="ru-RU"/>
              </w:rPr>
              <w:t xml:space="preserve"> </w:t>
            </w:r>
            <w:r w:rsidRPr="00435B1E">
              <w:rPr>
                <w:i/>
                <w:sz w:val="22"/>
                <w:szCs w:val="22"/>
                <w:lang w:val="en-US" w:eastAsia="ru-RU"/>
              </w:rPr>
              <w:t>for</w:t>
            </w:r>
            <w:r w:rsidRPr="00435B1E">
              <w:rPr>
                <w:i/>
                <w:sz w:val="22"/>
                <w:szCs w:val="22"/>
                <w:lang w:eastAsia="ru-RU"/>
              </w:rPr>
              <w:t xml:space="preserve"> </w:t>
            </w:r>
            <w:r w:rsidRPr="00435B1E">
              <w:rPr>
                <w:i/>
                <w:sz w:val="22"/>
                <w:szCs w:val="22"/>
                <w:lang w:val="en-US" w:eastAsia="ru-RU"/>
              </w:rPr>
              <w:t>Ukraine</w:t>
            </w:r>
            <w:r w:rsidRPr="00435B1E">
              <w:rPr>
                <w:i/>
                <w:sz w:val="22"/>
                <w:szCs w:val="22"/>
                <w:lang w:eastAsia="ru-RU"/>
              </w:rPr>
              <w:t xml:space="preserve"> </w:t>
            </w:r>
            <w:r w:rsidRPr="00435B1E">
              <w:rPr>
                <w:i/>
                <w:sz w:val="22"/>
                <w:szCs w:val="22"/>
                <w:lang w:val="en-US" w:eastAsia="ru-RU"/>
              </w:rPr>
              <w:t>and</w:t>
            </w:r>
            <w:r w:rsidRPr="00435B1E">
              <w:rPr>
                <w:i/>
                <w:sz w:val="22"/>
                <w:szCs w:val="22"/>
                <w:lang w:eastAsia="ru-RU"/>
              </w:rPr>
              <w:t xml:space="preserve"> </w:t>
            </w:r>
            <w:r w:rsidRPr="00435B1E">
              <w:rPr>
                <w:i/>
                <w:sz w:val="22"/>
                <w:szCs w:val="22"/>
                <w:lang w:val="en-US" w:eastAsia="ru-RU"/>
              </w:rPr>
              <w:t>for</w:t>
            </w:r>
            <w:r w:rsidRPr="00435B1E">
              <w:rPr>
                <w:i/>
                <w:sz w:val="22"/>
                <w:szCs w:val="22"/>
                <w:lang w:eastAsia="ru-RU"/>
              </w:rPr>
              <w:t xml:space="preserve"> </w:t>
            </w:r>
            <w:r w:rsidRPr="00435B1E">
              <w:rPr>
                <w:i/>
                <w:sz w:val="22"/>
                <w:szCs w:val="22"/>
                <w:lang w:val="en-US" w:eastAsia="ru-RU"/>
              </w:rPr>
              <w:t>regional</w:t>
            </w:r>
            <w:r w:rsidRPr="00435B1E">
              <w:rPr>
                <w:i/>
                <w:sz w:val="22"/>
                <w:szCs w:val="22"/>
                <w:lang w:eastAsia="ru-RU"/>
              </w:rPr>
              <w:t xml:space="preserve"> </w:t>
            </w:r>
            <w:r w:rsidRPr="00435B1E">
              <w:rPr>
                <w:i/>
                <w:sz w:val="22"/>
                <w:szCs w:val="22"/>
                <w:lang w:val="en-US" w:eastAsia="ru-RU"/>
              </w:rPr>
              <w:t>level</w:t>
            </w:r>
            <w:r w:rsidRPr="00435B1E">
              <w:rPr>
                <w:i/>
                <w:sz w:val="22"/>
                <w:szCs w:val="22"/>
                <w:lang w:eastAsia="ru-RU"/>
              </w:rPr>
              <w:t xml:space="preserve">. </w:t>
            </w:r>
            <w:r w:rsidR="00D1631D">
              <w:rPr>
                <w:i/>
                <w:sz w:val="22"/>
                <w:szCs w:val="22"/>
                <w:lang w:val="en-US" w:eastAsia="ru-RU"/>
              </w:rPr>
              <w:t xml:space="preserve"> </w:t>
            </w:r>
            <w:r w:rsidRPr="00435B1E">
              <w:rPr>
                <w:i/>
                <w:sz w:val="22"/>
                <w:szCs w:val="22"/>
                <w:lang w:val="en-US" w:eastAsia="ru-RU"/>
              </w:rPr>
              <w:t>The results</w:t>
            </w:r>
            <w:r w:rsidRPr="00435B1E">
              <w:rPr>
                <w:i/>
                <w:sz w:val="22"/>
                <w:szCs w:val="22"/>
                <w:lang w:eastAsia="ru-RU"/>
              </w:rPr>
              <w:t xml:space="preserve"> </w:t>
            </w:r>
            <w:r w:rsidRPr="00435B1E">
              <w:rPr>
                <w:i/>
                <w:sz w:val="22"/>
                <w:szCs w:val="22"/>
                <w:lang w:val="en-US" w:eastAsia="ru-RU"/>
              </w:rPr>
              <w:t>of the reliability characteristics' calc</w:t>
            </w:r>
            <w:r w:rsidRPr="00435B1E">
              <w:rPr>
                <w:i/>
                <w:sz w:val="22"/>
                <w:szCs w:val="22"/>
                <w:lang w:val="en-US" w:eastAsia="ru-RU"/>
              </w:rPr>
              <w:t>u</w:t>
            </w:r>
            <w:r w:rsidRPr="00435B1E">
              <w:rPr>
                <w:i/>
                <w:sz w:val="22"/>
                <w:szCs w:val="22"/>
                <w:lang w:val="en-US" w:eastAsia="ru-RU"/>
              </w:rPr>
              <w:t xml:space="preserve">lation for estimation of the specified indicators are submitted in the Tables </w:t>
            </w:r>
            <w:r w:rsidRPr="00435B1E">
              <w:rPr>
                <w:i/>
                <w:sz w:val="22"/>
                <w:szCs w:val="22"/>
                <w:lang w:eastAsia="ru-RU"/>
              </w:rPr>
              <w:t>3.1–3.5.</w:t>
            </w:r>
          </w:p>
          <w:p w:rsidR="00FF4BC3" w:rsidRDefault="00FF4BC3" w:rsidP="00435B1E">
            <w:pPr>
              <w:spacing w:before="40"/>
              <w:ind w:firstLine="181"/>
              <w:jc w:val="both"/>
              <w:rPr>
                <w:i/>
                <w:sz w:val="22"/>
                <w:szCs w:val="22"/>
                <w:lang w:val="en-US" w:eastAsia="ru-RU"/>
              </w:rPr>
            </w:pPr>
          </w:p>
          <w:p w:rsidR="00FF4BC3" w:rsidRDefault="00FF4BC3" w:rsidP="00435B1E">
            <w:pPr>
              <w:spacing w:before="40"/>
              <w:ind w:firstLine="181"/>
              <w:jc w:val="both"/>
              <w:rPr>
                <w:i/>
                <w:sz w:val="22"/>
                <w:szCs w:val="22"/>
                <w:lang w:val="en-US" w:eastAsia="ru-RU"/>
              </w:rPr>
            </w:pPr>
          </w:p>
          <w:p w:rsidR="00097A15" w:rsidRDefault="00097A15" w:rsidP="00435B1E">
            <w:pPr>
              <w:spacing w:before="40"/>
              <w:ind w:firstLine="181"/>
              <w:jc w:val="both"/>
              <w:rPr>
                <w:i/>
                <w:sz w:val="22"/>
                <w:szCs w:val="22"/>
                <w:lang w:val="en-US" w:eastAsia="ru-RU"/>
              </w:rPr>
            </w:pP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lastRenderedPageBreak/>
              <w:t>The data presented in the tables prove the acc</w:t>
            </w:r>
            <w:r w:rsidRPr="00435B1E">
              <w:rPr>
                <w:i/>
                <w:sz w:val="22"/>
                <w:szCs w:val="22"/>
                <w:lang w:val="en-US" w:eastAsia="ru-RU"/>
              </w:rPr>
              <w:t>u</w:t>
            </w:r>
            <w:r w:rsidRPr="00435B1E">
              <w:rPr>
                <w:i/>
                <w:sz w:val="22"/>
                <w:szCs w:val="22"/>
                <w:lang w:val="en-US" w:eastAsia="ru-RU"/>
              </w:rPr>
              <w:t>racy of indicator estimati</w:t>
            </w:r>
            <w:r w:rsidR="00D720E3">
              <w:rPr>
                <w:i/>
                <w:sz w:val="22"/>
                <w:szCs w:val="22"/>
                <w:lang w:val="en-US" w:eastAsia="ru-RU"/>
              </w:rPr>
              <w:t>ons made for the Ukraine level.</w:t>
            </w:r>
            <w:r w:rsidRPr="00435B1E">
              <w:rPr>
                <w:i/>
                <w:sz w:val="22"/>
                <w:szCs w:val="22"/>
                <w:lang w:val="en-US" w:eastAsia="ru-RU"/>
              </w:rPr>
              <w:t xml:space="preserve"> The coefficient of variance has maximum value for the indicator</w:t>
            </w:r>
            <w:r w:rsidR="008B7664">
              <w:rPr>
                <w:i/>
                <w:sz w:val="22"/>
                <w:szCs w:val="22"/>
                <w:lang w:val="en-US" w:eastAsia="ru-RU"/>
              </w:rPr>
              <w:t xml:space="preserve"> </w:t>
            </w:r>
            <w:r w:rsidR="008B7664" w:rsidRPr="00435B1E">
              <w:rPr>
                <w:i/>
                <w:sz w:val="22"/>
                <w:szCs w:val="22"/>
                <w:lang w:val="en-US" w:eastAsia="ru-RU"/>
              </w:rPr>
              <w:t>"</w:t>
            </w:r>
            <w:r w:rsidR="00D64006">
              <w:rPr>
                <w:i/>
                <w:sz w:val="22"/>
                <w:szCs w:val="22"/>
                <w:lang w:val="en-US" w:eastAsia="ru-RU"/>
              </w:rPr>
              <w:t>Cattle</w:t>
            </w:r>
            <w:r w:rsidR="00E06129">
              <w:rPr>
                <w:i/>
                <w:sz w:val="22"/>
                <w:szCs w:val="22"/>
                <w:lang w:val="en-US" w:eastAsia="ru-RU"/>
              </w:rPr>
              <w:t xml:space="preserve"> number</w:t>
            </w:r>
            <w:r w:rsidR="008B7664" w:rsidRPr="00435B1E">
              <w:rPr>
                <w:i/>
                <w:sz w:val="22"/>
                <w:szCs w:val="22"/>
                <w:lang w:val="en-US" w:eastAsia="ru-RU"/>
              </w:rPr>
              <w:t>"</w:t>
            </w:r>
            <w:r w:rsidRPr="00435B1E">
              <w:rPr>
                <w:i/>
                <w:sz w:val="22"/>
                <w:szCs w:val="22"/>
                <w:lang w:val="en-US" w:eastAsia="ru-RU"/>
              </w:rPr>
              <w:t xml:space="preserve"> </w:t>
            </w:r>
            <w:r w:rsidRPr="00435B1E">
              <w:rPr>
                <w:i/>
                <w:sz w:val="22"/>
                <w:szCs w:val="22"/>
                <w:lang w:eastAsia="ru-RU"/>
              </w:rPr>
              <w:t>(</w:t>
            </w:r>
            <w:r w:rsidR="00DF7ADF">
              <w:rPr>
                <w:i/>
                <w:sz w:val="22"/>
                <w:szCs w:val="22"/>
                <w:lang w:eastAsia="ru-RU"/>
              </w:rPr>
              <w:t>3.37</w:t>
            </w:r>
            <w:r w:rsidRPr="00435B1E">
              <w:rPr>
                <w:i/>
                <w:sz w:val="22"/>
                <w:szCs w:val="22"/>
                <w:lang w:eastAsia="ru-RU"/>
              </w:rPr>
              <w:t>%)</w:t>
            </w:r>
            <w:r w:rsidRPr="00435B1E">
              <w:rPr>
                <w:i/>
                <w:sz w:val="22"/>
                <w:szCs w:val="22"/>
                <w:lang w:val="en-US" w:eastAsia="ru-RU"/>
              </w:rPr>
              <w:t xml:space="preserve"> and minimum value – for the indicator "Land area of households" </w:t>
            </w:r>
            <w:r w:rsidRPr="00435B1E">
              <w:rPr>
                <w:i/>
                <w:sz w:val="22"/>
                <w:szCs w:val="22"/>
                <w:lang w:eastAsia="ru-RU"/>
              </w:rPr>
              <w:t>(1</w:t>
            </w:r>
            <w:r w:rsidRPr="00435B1E">
              <w:rPr>
                <w:i/>
                <w:sz w:val="22"/>
                <w:szCs w:val="22"/>
                <w:lang w:val="en-US" w:eastAsia="ru-RU"/>
              </w:rPr>
              <w:t>.</w:t>
            </w:r>
            <w:r w:rsidR="00DF7ADF">
              <w:rPr>
                <w:i/>
                <w:sz w:val="22"/>
                <w:szCs w:val="22"/>
                <w:lang w:eastAsia="ru-RU"/>
              </w:rPr>
              <w:t>79</w:t>
            </w:r>
            <w:r w:rsidRPr="00435B1E">
              <w:rPr>
                <w:i/>
                <w:sz w:val="22"/>
                <w:szCs w:val="22"/>
                <w:lang w:eastAsia="ru-RU"/>
              </w:rPr>
              <w:t>%).</w:t>
            </w:r>
            <w:r w:rsidRPr="00435B1E">
              <w:rPr>
                <w:i/>
                <w:sz w:val="22"/>
                <w:szCs w:val="22"/>
                <w:lang w:val="en-US" w:eastAsia="ru-RU"/>
              </w:rPr>
              <w:t xml:space="preserve"> It equals </w:t>
            </w:r>
            <w:r w:rsidR="002D3D0E">
              <w:rPr>
                <w:i/>
                <w:sz w:val="22"/>
                <w:szCs w:val="22"/>
                <w:lang w:eastAsia="ru-RU"/>
              </w:rPr>
              <w:t>1.64</w:t>
            </w:r>
            <w:r w:rsidRPr="00435B1E">
              <w:rPr>
                <w:i/>
                <w:sz w:val="22"/>
                <w:szCs w:val="22"/>
                <w:lang w:eastAsia="ru-RU"/>
              </w:rPr>
              <w:t>%</w:t>
            </w:r>
            <w:r w:rsidRPr="00435B1E">
              <w:rPr>
                <w:i/>
                <w:sz w:val="22"/>
                <w:szCs w:val="22"/>
                <w:lang w:val="en-US" w:eastAsia="ru-RU"/>
              </w:rPr>
              <w:t xml:space="preserve"> for the indicator </w:t>
            </w:r>
            <w:r w:rsidR="00DF7ADF">
              <w:rPr>
                <w:i/>
                <w:sz w:val="22"/>
                <w:szCs w:val="22"/>
                <w:lang w:val="en-US" w:eastAsia="ru-RU"/>
              </w:rPr>
              <w:t>"</w:t>
            </w:r>
            <w:r w:rsidR="00DF7ADF" w:rsidRPr="00235D43">
              <w:rPr>
                <w:i/>
                <w:sz w:val="22"/>
                <w:szCs w:val="22"/>
                <w:lang w:val="en-US" w:eastAsia="ru-RU"/>
              </w:rPr>
              <w:t>Pigs</w:t>
            </w:r>
            <w:r w:rsidR="00DF7ADF" w:rsidRPr="00435B1E">
              <w:rPr>
                <w:i/>
                <w:sz w:val="22"/>
                <w:szCs w:val="22"/>
                <w:lang w:val="en-US" w:eastAsia="ru-RU"/>
              </w:rPr>
              <w:t xml:space="preserve"> number</w:t>
            </w:r>
            <w:r w:rsidR="00DF7ADF">
              <w:rPr>
                <w:i/>
                <w:sz w:val="22"/>
                <w:szCs w:val="22"/>
                <w:lang w:val="en-US" w:eastAsia="ru-RU"/>
              </w:rPr>
              <w:t>"</w:t>
            </w:r>
            <w:r w:rsidRPr="00435B1E">
              <w:rPr>
                <w:i/>
                <w:sz w:val="22"/>
                <w:szCs w:val="22"/>
                <w:lang w:val="en-US" w:eastAsia="ru-RU"/>
              </w:rPr>
              <w:t>,</w:t>
            </w:r>
            <w:r w:rsidR="002D3D0E">
              <w:rPr>
                <w:i/>
                <w:sz w:val="22"/>
                <w:szCs w:val="22"/>
                <w:lang w:eastAsia="ru-RU"/>
              </w:rPr>
              <w:t xml:space="preserve"> 2</w:t>
            </w:r>
            <w:r w:rsidR="002D3D0E" w:rsidRPr="00435B1E">
              <w:rPr>
                <w:i/>
                <w:sz w:val="22"/>
                <w:szCs w:val="22"/>
                <w:lang w:eastAsia="ru-RU"/>
              </w:rPr>
              <w:t>.</w:t>
            </w:r>
            <w:r w:rsidR="002D3D0E">
              <w:rPr>
                <w:i/>
                <w:sz w:val="22"/>
                <w:szCs w:val="22"/>
                <w:lang w:eastAsia="ru-RU"/>
              </w:rPr>
              <w:t>30</w:t>
            </w:r>
            <w:r w:rsidR="002D3D0E" w:rsidRPr="00435B1E">
              <w:rPr>
                <w:i/>
                <w:sz w:val="22"/>
                <w:szCs w:val="22"/>
                <w:lang w:eastAsia="ru-RU"/>
              </w:rPr>
              <w:t>%</w:t>
            </w:r>
            <w:r w:rsidR="002D3D0E" w:rsidRPr="00435B1E">
              <w:rPr>
                <w:i/>
                <w:sz w:val="22"/>
                <w:szCs w:val="22"/>
                <w:lang w:val="en-US" w:eastAsia="ru-RU"/>
              </w:rPr>
              <w:t xml:space="preserve"> </w:t>
            </w:r>
            <w:r w:rsidRPr="00435B1E">
              <w:rPr>
                <w:i/>
                <w:sz w:val="22"/>
                <w:szCs w:val="22"/>
                <w:lang w:val="en-US" w:eastAsia="ru-RU"/>
              </w:rPr>
              <w:t>for the indicator</w:t>
            </w:r>
            <w:r w:rsidR="002D3D0E">
              <w:rPr>
                <w:i/>
                <w:sz w:val="22"/>
                <w:szCs w:val="22"/>
                <w:lang w:eastAsia="ru-RU"/>
              </w:rPr>
              <w:t xml:space="preserve"> </w:t>
            </w:r>
            <w:r w:rsidR="002D3D0E" w:rsidRPr="00435B1E">
              <w:rPr>
                <w:i/>
                <w:sz w:val="22"/>
                <w:szCs w:val="22"/>
                <w:lang w:val="en-US" w:eastAsia="ru-RU"/>
              </w:rPr>
              <w:t>"Average land area of household"</w:t>
            </w:r>
            <w:r w:rsidR="002D3D0E">
              <w:rPr>
                <w:i/>
                <w:sz w:val="22"/>
                <w:szCs w:val="22"/>
                <w:lang w:val="en-US" w:eastAsia="ru-RU"/>
              </w:rPr>
              <w:t xml:space="preserve"> </w:t>
            </w:r>
            <w:r w:rsidRPr="00435B1E">
              <w:rPr>
                <w:i/>
                <w:sz w:val="22"/>
                <w:szCs w:val="22"/>
                <w:lang w:val="en-US" w:eastAsia="ru-RU"/>
              </w:rPr>
              <w:t xml:space="preserve">and </w:t>
            </w:r>
            <w:r w:rsidR="00DF7ADF">
              <w:rPr>
                <w:i/>
                <w:sz w:val="22"/>
                <w:szCs w:val="22"/>
                <w:lang w:eastAsia="ru-RU"/>
              </w:rPr>
              <w:t>3.11</w:t>
            </w:r>
            <w:r w:rsidRPr="00435B1E">
              <w:rPr>
                <w:i/>
                <w:sz w:val="22"/>
                <w:szCs w:val="22"/>
                <w:lang w:eastAsia="ru-RU"/>
              </w:rPr>
              <w:t>%</w:t>
            </w:r>
            <w:r w:rsidRPr="00435B1E">
              <w:rPr>
                <w:i/>
                <w:sz w:val="22"/>
                <w:szCs w:val="22"/>
                <w:lang w:val="en-US" w:eastAsia="ru-RU"/>
              </w:rPr>
              <w:t xml:space="preserve"> for the indicator "</w:t>
            </w:r>
            <w:r w:rsidR="00E06129">
              <w:rPr>
                <w:i/>
                <w:sz w:val="22"/>
                <w:szCs w:val="22"/>
                <w:lang w:val="en-US" w:eastAsia="ru-RU"/>
              </w:rPr>
              <w:t>Cows number</w:t>
            </w:r>
            <w:r w:rsidRPr="00435B1E">
              <w:rPr>
                <w:i/>
                <w:sz w:val="22"/>
                <w:szCs w:val="22"/>
                <w:lang w:val="en-US" w:eastAsia="ru-RU"/>
              </w:rPr>
              <w:t>". Thus the estimations of all basic indicators are reliable (the coefficient of variance value is less than 5%).</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 xml:space="preserve">The limited sampling error equals </w:t>
            </w:r>
            <w:r w:rsidR="00E541DC">
              <w:rPr>
                <w:i/>
                <w:sz w:val="22"/>
                <w:szCs w:val="22"/>
                <w:lang w:eastAsia="ru-RU"/>
              </w:rPr>
              <w:t>191.9</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ha</w:t>
            </w:r>
            <w:proofErr w:type="gramEnd"/>
            <w:r w:rsidRPr="00435B1E">
              <w:rPr>
                <w:i/>
                <w:sz w:val="22"/>
                <w:szCs w:val="22"/>
                <w:lang w:val="en-US" w:eastAsia="ru-RU"/>
              </w:rPr>
              <w:t xml:space="preserve"> for the indicator "Land area of households", thus there is 95% probability that its value in the total population is in the range from </w:t>
            </w:r>
            <w:r w:rsidR="00E541DC">
              <w:rPr>
                <w:i/>
                <w:sz w:val="22"/>
                <w:szCs w:val="22"/>
                <w:lang w:eastAsia="ru-RU"/>
              </w:rPr>
              <w:t>5282.6</w:t>
            </w:r>
            <w:r w:rsidRPr="00435B1E">
              <w:rPr>
                <w:i/>
                <w:sz w:val="22"/>
                <w:szCs w:val="22"/>
                <w:lang w:val="en-US" w:eastAsia="ru-RU"/>
              </w:rPr>
              <w:t xml:space="preserve"> to </w:t>
            </w:r>
            <w:r w:rsidR="00E541DC">
              <w:rPr>
                <w:i/>
                <w:sz w:val="22"/>
                <w:szCs w:val="22"/>
                <w:lang w:eastAsia="ru-RU"/>
              </w:rPr>
              <w:t>5666.4</w:t>
            </w:r>
            <w:r w:rsidRPr="00435B1E">
              <w:rPr>
                <w:i/>
                <w:sz w:val="22"/>
                <w:szCs w:val="22"/>
                <w:lang w:val="en-US"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ha</w:t>
            </w:r>
            <w:proofErr w:type="gramEnd"/>
            <w:r w:rsidRPr="00435B1E">
              <w:rPr>
                <w:i/>
                <w:sz w:val="22"/>
                <w:szCs w:val="22"/>
                <w:lang w:val="en-US" w:eastAsia="ru-RU"/>
              </w:rPr>
              <w:t xml:space="preserve">; the limited sampling error for indicator "Average land area of household" is </w:t>
            </w:r>
            <w:r w:rsidRPr="00435B1E">
              <w:rPr>
                <w:i/>
                <w:sz w:val="22"/>
                <w:szCs w:val="22"/>
                <w:lang w:eastAsia="ru-RU"/>
              </w:rPr>
              <w:t>0</w:t>
            </w:r>
            <w:r w:rsidRPr="00435B1E">
              <w:rPr>
                <w:i/>
                <w:sz w:val="22"/>
                <w:szCs w:val="22"/>
                <w:lang w:val="en-US" w:eastAsia="ru-RU"/>
              </w:rPr>
              <w:t>.</w:t>
            </w:r>
            <w:r w:rsidRPr="00435B1E">
              <w:rPr>
                <w:i/>
                <w:sz w:val="22"/>
                <w:szCs w:val="22"/>
                <w:lang w:eastAsia="ru-RU"/>
              </w:rPr>
              <w:t>0</w:t>
            </w:r>
            <w:r w:rsidR="003646E2">
              <w:rPr>
                <w:i/>
                <w:sz w:val="22"/>
                <w:szCs w:val="22"/>
                <w:lang w:val="en-US" w:eastAsia="ru-RU"/>
              </w:rPr>
              <w:t>5</w:t>
            </w:r>
            <w:r w:rsidRPr="00435B1E">
              <w:rPr>
                <w:i/>
                <w:sz w:val="22"/>
                <w:szCs w:val="22"/>
                <w:lang w:val="en-US" w:eastAsia="ru-RU"/>
              </w:rPr>
              <w:t xml:space="preserve"> and the range is </w:t>
            </w:r>
            <w:r w:rsidRPr="00435B1E">
              <w:rPr>
                <w:i/>
                <w:sz w:val="22"/>
                <w:szCs w:val="22"/>
                <w:lang w:eastAsia="ru-RU"/>
              </w:rPr>
              <w:t>1</w:t>
            </w:r>
            <w:r w:rsidRPr="00435B1E">
              <w:rPr>
                <w:i/>
                <w:sz w:val="22"/>
                <w:szCs w:val="22"/>
                <w:lang w:val="en-US" w:eastAsia="ru-RU"/>
              </w:rPr>
              <w:t>.</w:t>
            </w:r>
            <w:r w:rsidRPr="00435B1E">
              <w:rPr>
                <w:i/>
                <w:sz w:val="22"/>
                <w:szCs w:val="22"/>
                <w:lang w:eastAsia="ru-RU"/>
              </w:rPr>
              <w:t>1</w:t>
            </w:r>
            <w:r w:rsidR="00E541DC">
              <w:rPr>
                <w:i/>
                <w:sz w:val="22"/>
                <w:szCs w:val="22"/>
                <w:lang w:eastAsia="ru-RU"/>
              </w:rPr>
              <w:t>8</w:t>
            </w:r>
            <w:r w:rsidR="00E276D6">
              <w:rPr>
                <w:i/>
                <w:sz w:val="22"/>
                <w:szCs w:val="22"/>
                <w:lang w:eastAsia="ru-RU"/>
              </w:rPr>
              <w:t xml:space="preserve"> </w:t>
            </w:r>
            <w:r w:rsidRPr="00435B1E">
              <w:rPr>
                <w:i/>
                <w:sz w:val="22"/>
                <w:szCs w:val="22"/>
                <w:lang w:eastAsia="ru-RU"/>
              </w:rPr>
              <w:t>–</w:t>
            </w:r>
            <w:r w:rsidR="00E276D6">
              <w:rPr>
                <w:i/>
                <w:sz w:val="22"/>
                <w:szCs w:val="22"/>
                <w:lang w:eastAsia="ru-RU"/>
              </w:rPr>
              <w:t xml:space="preserve"> </w:t>
            </w:r>
            <w:r w:rsidRPr="00435B1E">
              <w:rPr>
                <w:i/>
                <w:sz w:val="22"/>
                <w:szCs w:val="22"/>
                <w:lang w:eastAsia="ru-RU"/>
              </w:rPr>
              <w:t>1</w:t>
            </w:r>
            <w:r w:rsidRPr="00435B1E">
              <w:rPr>
                <w:i/>
                <w:sz w:val="22"/>
                <w:szCs w:val="22"/>
                <w:lang w:val="en-US" w:eastAsia="ru-RU"/>
              </w:rPr>
              <w:t>.</w:t>
            </w:r>
            <w:r w:rsidRPr="00435B1E">
              <w:rPr>
                <w:i/>
                <w:sz w:val="22"/>
                <w:szCs w:val="22"/>
                <w:lang w:eastAsia="ru-RU"/>
              </w:rPr>
              <w:t>2</w:t>
            </w:r>
            <w:r w:rsidR="00E541DC">
              <w:rPr>
                <w:i/>
                <w:sz w:val="22"/>
                <w:szCs w:val="22"/>
                <w:lang w:eastAsia="ru-RU"/>
              </w:rPr>
              <w:t>8</w:t>
            </w:r>
            <w:r w:rsidRPr="00435B1E">
              <w:rPr>
                <w:i/>
                <w:sz w:val="22"/>
                <w:szCs w:val="22"/>
                <w:lang w:eastAsia="ru-RU"/>
              </w:rPr>
              <w:t xml:space="preserve"> </w:t>
            </w:r>
            <w:r w:rsidRPr="00435B1E">
              <w:rPr>
                <w:i/>
                <w:sz w:val="22"/>
                <w:szCs w:val="22"/>
                <w:lang w:val="en-US" w:eastAsia="ru-RU"/>
              </w:rPr>
              <w:t>ha; for indicator "</w:t>
            </w:r>
            <w:r w:rsidR="00D64006">
              <w:rPr>
                <w:i/>
                <w:sz w:val="22"/>
                <w:szCs w:val="22"/>
                <w:lang w:val="en-US" w:eastAsia="ru-RU"/>
              </w:rPr>
              <w:t>Cattle</w:t>
            </w:r>
            <w:r w:rsidRPr="00435B1E">
              <w:rPr>
                <w:i/>
                <w:sz w:val="22"/>
                <w:szCs w:val="22"/>
                <w:lang w:val="en-US" w:eastAsia="ru-RU"/>
              </w:rPr>
              <w:t xml:space="preserve"> nu</w:t>
            </w:r>
            <w:r w:rsidRPr="00435B1E">
              <w:rPr>
                <w:i/>
                <w:sz w:val="22"/>
                <w:szCs w:val="22"/>
                <w:lang w:val="en-US" w:eastAsia="ru-RU"/>
              </w:rPr>
              <w:t>m</w:t>
            </w:r>
            <w:r w:rsidRPr="00435B1E">
              <w:rPr>
                <w:i/>
                <w:sz w:val="22"/>
                <w:szCs w:val="22"/>
                <w:lang w:val="en-US" w:eastAsia="ru-RU"/>
              </w:rPr>
              <w:t>ber"</w:t>
            </w:r>
            <w:r w:rsidR="00E276D6">
              <w:rPr>
                <w:i/>
                <w:sz w:val="22"/>
                <w:szCs w:val="22"/>
                <w:lang w:eastAsia="ru-RU"/>
              </w:rPr>
              <w:t> </w:t>
            </w:r>
            <w:r w:rsidRPr="00435B1E">
              <w:rPr>
                <w:i/>
                <w:sz w:val="22"/>
                <w:szCs w:val="22"/>
                <w:lang w:val="en-US" w:eastAsia="ru-RU"/>
              </w:rPr>
              <w:t>–</w:t>
            </w:r>
            <w:r w:rsidR="00E276D6">
              <w:rPr>
                <w:i/>
                <w:sz w:val="22"/>
                <w:szCs w:val="22"/>
                <w:lang w:eastAsia="ru-RU"/>
              </w:rPr>
              <w:t> </w:t>
            </w:r>
            <w:r w:rsidRPr="00435B1E">
              <w:rPr>
                <w:i/>
                <w:sz w:val="22"/>
                <w:szCs w:val="22"/>
                <w:lang w:val="en-US" w:eastAsia="ru-RU"/>
              </w:rPr>
              <w:t xml:space="preserve">respectively </w:t>
            </w:r>
            <w:r w:rsidR="00235D43">
              <w:rPr>
                <w:i/>
                <w:sz w:val="22"/>
                <w:szCs w:val="22"/>
                <w:lang w:eastAsia="ru-RU"/>
              </w:rPr>
              <w:t>11</w:t>
            </w:r>
            <w:r w:rsidR="00E541DC">
              <w:rPr>
                <w:i/>
                <w:sz w:val="22"/>
                <w:szCs w:val="22"/>
                <w:lang w:eastAsia="ru-RU"/>
              </w:rPr>
              <w:t>0</w:t>
            </w:r>
            <w:r w:rsidRPr="00435B1E">
              <w:rPr>
                <w:i/>
                <w:sz w:val="22"/>
                <w:szCs w:val="22"/>
                <w:lang w:val="en-US" w:eastAsia="ru-RU"/>
              </w:rPr>
              <w:t>.</w:t>
            </w:r>
            <w:r w:rsidR="00E541DC">
              <w:rPr>
                <w:i/>
                <w:sz w:val="22"/>
                <w:szCs w:val="22"/>
                <w:lang w:eastAsia="ru-RU"/>
              </w:rPr>
              <w:t>6</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and </w:t>
            </w:r>
            <w:r w:rsidR="00E541DC">
              <w:rPr>
                <w:i/>
                <w:sz w:val="22"/>
                <w:szCs w:val="22"/>
                <w:lang w:eastAsia="ru-RU"/>
              </w:rPr>
              <w:t>1564.1</w:t>
            </w:r>
            <w:r w:rsidR="00E276D6">
              <w:rPr>
                <w:i/>
                <w:sz w:val="22"/>
                <w:szCs w:val="22"/>
                <w:lang w:eastAsia="ru-RU"/>
              </w:rPr>
              <w:t> </w:t>
            </w:r>
            <w:r w:rsidRPr="00435B1E">
              <w:rPr>
                <w:i/>
                <w:sz w:val="22"/>
                <w:szCs w:val="22"/>
                <w:lang w:eastAsia="ru-RU"/>
              </w:rPr>
              <w:t>–</w:t>
            </w:r>
            <w:r w:rsidR="00E276D6">
              <w:rPr>
                <w:i/>
                <w:sz w:val="22"/>
                <w:szCs w:val="22"/>
                <w:lang w:eastAsia="ru-RU"/>
              </w:rPr>
              <w:t> </w:t>
            </w:r>
            <w:r w:rsidR="00E541DC">
              <w:rPr>
                <w:i/>
                <w:sz w:val="22"/>
                <w:szCs w:val="22"/>
                <w:lang w:eastAsia="ru-RU"/>
              </w:rPr>
              <w:t xml:space="preserve">1785.3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for indicator "Cows number" – </w:t>
            </w:r>
            <w:r w:rsidR="00E541DC">
              <w:rPr>
                <w:i/>
                <w:sz w:val="22"/>
                <w:szCs w:val="22"/>
                <w:lang w:eastAsia="ru-RU"/>
              </w:rPr>
              <w:t>74.3</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and the range is </w:t>
            </w:r>
            <w:r w:rsidR="00920901">
              <w:rPr>
                <w:i/>
                <w:sz w:val="22"/>
                <w:szCs w:val="22"/>
                <w:lang w:eastAsia="ru-RU"/>
              </w:rPr>
              <w:t>1147.1</w:t>
            </w:r>
            <w:r w:rsidRPr="00435B1E">
              <w:rPr>
                <w:i/>
                <w:sz w:val="22"/>
                <w:szCs w:val="22"/>
                <w:lang w:eastAsia="ru-RU"/>
              </w:rPr>
              <w:t>–</w:t>
            </w:r>
            <w:r w:rsidR="00920901">
              <w:rPr>
                <w:i/>
                <w:sz w:val="22"/>
                <w:szCs w:val="22"/>
                <w:lang w:eastAsia="ru-RU"/>
              </w:rPr>
              <w:t>1295.7,</w:t>
            </w:r>
            <w:r w:rsidRPr="00435B1E">
              <w:rPr>
                <w:i/>
                <w:sz w:val="22"/>
                <w:szCs w:val="22"/>
                <w:lang w:val="en-US" w:eastAsia="ru-RU"/>
              </w:rPr>
              <w:t xml:space="preserve"> for indicator "Pigs number" – </w:t>
            </w:r>
            <w:r w:rsidR="00920901">
              <w:rPr>
                <w:i/>
                <w:sz w:val="22"/>
                <w:szCs w:val="22"/>
                <w:lang w:eastAsia="ru-RU"/>
              </w:rPr>
              <w:t>73.4</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and the range is</w:t>
            </w:r>
            <w:r w:rsidRPr="00435B1E">
              <w:rPr>
                <w:i/>
                <w:sz w:val="22"/>
                <w:szCs w:val="22"/>
                <w:lang w:eastAsia="ru-RU"/>
              </w:rPr>
              <w:t xml:space="preserve"> </w:t>
            </w:r>
            <w:r w:rsidR="00920901">
              <w:rPr>
                <w:i/>
                <w:sz w:val="22"/>
                <w:szCs w:val="22"/>
                <w:lang w:eastAsia="ru-RU"/>
              </w:rPr>
              <w:t>2213.8</w:t>
            </w:r>
            <w:r w:rsidR="00E276D6">
              <w:rPr>
                <w:i/>
                <w:sz w:val="22"/>
                <w:szCs w:val="22"/>
                <w:lang w:val="en-US" w:eastAsia="ru-RU"/>
              </w:rPr>
              <w:t xml:space="preserve"> </w:t>
            </w:r>
            <w:r w:rsidRPr="00435B1E">
              <w:rPr>
                <w:sz w:val="22"/>
                <w:szCs w:val="22"/>
                <w:lang w:eastAsia="ru-RU"/>
              </w:rPr>
              <w:t>–</w:t>
            </w:r>
            <w:r w:rsidR="00E276D6">
              <w:rPr>
                <w:sz w:val="22"/>
                <w:szCs w:val="22"/>
                <w:lang w:val="en-US" w:eastAsia="ru-RU"/>
              </w:rPr>
              <w:t> </w:t>
            </w:r>
            <w:r w:rsidR="00920901">
              <w:rPr>
                <w:i/>
                <w:sz w:val="22"/>
                <w:szCs w:val="22"/>
                <w:lang w:eastAsia="ru-RU"/>
              </w:rPr>
              <w:t>2360.6</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 xml:space="preserve">The accuracy of examined estimations is </w:t>
            </w:r>
            <w:proofErr w:type="spellStart"/>
            <w:r w:rsidRPr="00435B1E">
              <w:rPr>
                <w:i/>
                <w:sz w:val="22"/>
                <w:szCs w:val="22"/>
                <w:lang w:val="en-US" w:eastAsia="ru-RU"/>
              </w:rPr>
              <w:t>satysfa</w:t>
            </w:r>
            <w:r w:rsidRPr="00435B1E">
              <w:rPr>
                <w:i/>
                <w:sz w:val="22"/>
                <w:szCs w:val="22"/>
                <w:lang w:val="en-US" w:eastAsia="ru-RU"/>
              </w:rPr>
              <w:t>c</w:t>
            </w:r>
            <w:r w:rsidRPr="00435B1E">
              <w:rPr>
                <w:i/>
                <w:sz w:val="22"/>
                <w:szCs w:val="22"/>
                <w:lang w:val="en-US" w:eastAsia="ru-RU"/>
              </w:rPr>
              <w:t>tory</w:t>
            </w:r>
            <w:proofErr w:type="spellEnd"/>
            <w:r w:rsidRPr="00435B1E">
              <w:rPr>
                <w:i/>
                <w:sz w:val="22"/>
                <w:szCs w:val="22"/>
                <w:lang w:val="en-US" w:eastAsia="ru-RU"/>
              </w:rPr>
              <w:t xml:space="preserve"> for the reg</w:t>
            </w:r>
            <w:r w:rsidR="00920901">
              <w:rPr>
                <w:i/>
                <w:sz w:val="22"/>
                <w:szCs w:val="22"/>
                <w:lang w:val="en-US" w:eastAsia="ru-RU"/>
              </w:rPr>
              <w:t>ional level. The coefficient of</w:t>
            </w:r>
            <w:r w:rsidRPr="00435B1E">
              <w:rPr>
                <w:i/>
                <w:sz w:val="22"/>
                <w:szCs w:val="22"/>
                <w:lang w:val="en-US" w:eastAsia="ru-RU"/>
              </w:rPr>
              <w:t xml:space="preserve"> var</w:t>
            </w:r>
            <w:r w:rsidRPr="00435B1E">
              <w:rPr>
                <w:i/>
                <w:sz w:val="22"/>
                <w:szCs w:val="22"/>
                <w:lang w:val="en-US" w:eastAsia="ru-RU"/>
              </w:rPr>
              <w:t>i</w:t>
            </w:r>
            <w:r w:rsidRPr="00435B1E">
              <w:rPr>
                <w:i/>
                <w:sz w:val="22"/>
                <w:szCs w:val="22"/>
                <w:lang w:val="en-US" w:eastAsia="ru-RU"/>
              </w:rPr>
              <w:t xml:space="preserve">ance for indicator "Land area of households" does not exceed 10% </w:t>
            </w:r>
            <w:r w:rsidRPr="00920901">
              <w:rPr>
                <w:i/>
                <w:sz w:val="22"/>
                <w:szCs w:val="22"/>
                <w:lang w:val="en-US" w:eastAsia="ru-RU"/>
              </w:rPr>
              <w:t xml:space="preserve">for </w:t>
            </w:r>
            <w:r w:rsidR="00920901" w:rsidRPr="00920901">
              <w:rPr>
                <w:i/>
                <w:sz w:val="22"/>
                <w:szCs w:val="22"/>
                <w:lang w:val="en-US" w:eastAsia="ru-RU"/>
              </w:rPr>
              <w:t xml:space="preserve">majority of </w:t>
            </w:r>
            <w:r w:rsidRPr="00435B1E">
              <w:rPr>
                <w:i/>
                <w:sz w:val="22"/>
                <w:szCs w:val="22"/>
                <w:lang w:val="en-US" w:eastAsia="ru-RU"/>
              </w:rPr>
              <w:t xml:space="preserve">regions, thus its estimations are sufficiently reliable. The accuracy for indicator "Average land area of household" is </w:t>
            </w:r>
            <w:proofErr w:type="spellStart"/>
            <w:r w:rsidRPr="00435B1E">
              <w:rPr>
                <w:i/>
                <w:sz w:val="22"/>
                <w:szCs w:val="22"/>
                <w:lang w:val="en-US" w:eastAsia="ru-RU"/>
              </w:rPr>
              <w:t>satysfactory</w:t>
            </w:r>
            <w:proofErr w:type="spellEnd"/>
            <w:r w:rsidRPr="00435B1E">
              <w:rPr>
                <w:i/>
                <w:sz w:val="22"/>
                <w:szCs w:val="22"/>
                <w:lang w:val="en-US" w:eastAsia="ru-RU"/>
              </w:rPr>
              <w:t xml:space="preserve"> for majority of regions, </w:t>
            </w:r>
            <w:r w:rsidR="007F7888" w:rsidRPr="007F7888">
              <w:rPr>
                <w:i/>
                <w:sz w:val="22"/>
                <w:szCs w:val="22"/>
                <w:lang w:val="en-US" w:eastAsia="ru-RU"/>
              </w:rPr>
              <w:t xml:space="preserve">for which the coefficient of variance does not exceed 15%, </w:t>
            </w:r>
            <w:r w:rsidRPr="00435B1E">
              <w:rPr>
                <w:i/>
                <w:sz w:val="22"/>
                <w:szCs w:val="22"/>
                <w:lang w:val="en-US" w:eastAsia="ru-RU"/>
              </w:rPr>
              <w:t>except</w:t>
            </w:r>
            <w:r w:rsidRPr="00435B1E">
              <w:rPr>
                <w:i/>
                <w:sz w:val="22"/>
                <w:szCs w:val="22"/>
                <w:lang w:eastAsia="ru-RU"/>
              </w:rPr>
              <w:t xml:space="preserve">, </w:t>
            </w:r>
            <w:proofErr w:type="spellStart"/>
            <w:r w:rsidR="00C71E1C" w:rsidRPr="00C71E1C">
              <w:rPr>
                <w:i/>
                <w:sz w:val="22"/>
                <w:szCs w:val="22"/>
                <w:lang w:eastAsia="ru-RU"/>
              </w:rPr>
              <w:t>Sumy</w:t>
            </w:r>
            <w:proofErr w:type="spellEnd"/>
            <w:r w:rsidR="00C71E1C" w:rsidRPr="00C71E1C">
              <w:rPr>
                <w:i/>
                <w:sz w:val="22"/>
                <w:szCs w:val="22"/>
                <w:lang w:eastAsia="ru-RU"/>
              </w:rPr>
              <w:t xml:space="preserve"> </w:t>
            </w:r>
            <w:r w:rsidR="00C71E1C">
              <w:rPr>
                <w:i/>
                <w:sz w:val="22"/>
                <w:szCs w:val="22"/>
                <w:lang w:eastAsia="ru-RU"/>
              </w:rPr>
              <w:t xml:space="preserve">(16.18%), </w:t>
            </w:r>
            <w:proofErr w:type="spellStart"/>
            <w:r w:rsidR="00C71E1C" w:rsidRPr="00C71E1C">
              <w:rPr>
                <w:i/>
                <w:sz w:val="22"/>
                <w:szCs w:val="22"/>
                <w:lang w:eastAsia="ru-RU"/>
              </w:rPr>
              <w:t>Donetsk</w:t>
            </w:r>
            <w:proofErr w:type="spellEnd"/>
            <w:r w:rsidR="00C71E1C" w:rsidRPr="00C71E1C">
              <w:rPr>
                <w:i/>
                <w:sz w:val="22"/>
                <w:szCs w:val="22"/>
                <w:lang w:eastAsia="ru-RU"/>
              </w:rPr>
              <w:t xml:space="preserve"> </w:t>
            </w:r>
            <w:r w:rsidR="00C71E1C">
              <w:rPr>
                <w:i/>
                <w:sz w:val="22"/>
                <w:szCs w:val="22"/>
                <w:lang w:eastAsia="ru-RU"/>
              </w:rPr>
              <w:t xml:space="preserve">(16.87%), </w:t>
            </w:r>
            <w:proofErr w:type="spellStart"/>
            <w:r w:rsidR="0029337A">
              <w:rPr>
                <w:i/>
                <w:color w:val="000000"/>
                <w:sz w:val="22"/>
                <w:lang w:val="en-US"/>
              </w:rPr>
              <w:t>Luhansk</w:t>
            </w:r>
            <w:proofErr w:type="spellEnd"/>
            <w:r w:rsidR="0029337A" w:rsidRPr="00435B1E">
              <w:rPr>
                <w:i/>
                <w:sz w:val="22"/>
                <w:szCs w:val="22"/>
                <w:lang w:val="en-US" w:eastAsia="ru-RU"/>
              </w:rPr>
              <w:t xml:space="preserve"> </w:t>
            </w:r>
            <w:r w:rsidR="0029337A">
              <w:rPr>
                <w:i/>
                <w:sz w:val="22"/>
                <w:szCs w:val="22"/>
                <w:lang w:eastAsia="ru-RU"/>
              </w:rPr>
              <w:t>(</w:t>
            </w:r>
            <w:r w:rsidR="00C71E1C">
              <w:rPr>
                <w:i/>
                <w:sz w:val="22"/>
                <w:szCs w:val="22"/>
                <w:lang w:eastAsia="ru-RU"/>
              </w:rPr>
              <w:t>18.65</w:t>
            </w:r>
            <w:r w:rsidR="0029337A">
              <w:rPr>
                <w:i/>
                <w:sz w:val="22"/>
                <w:szCs w:val="22"/>
                <w:lang w:eastAsia="ru-RU"/>
              </w:rPr>
              <w:t>%)</w:t>
            </w:r>
            <w:r w:rsidR="00C71E1C">
              <w:rPr>
                <w:i/>
                <w:sz w:val="22"/>
                <w:szCs w:val="22"/>
                <w:lang w:eastAsia="ru-RU"/>
              </w:rPr>
              <w:t>,</w:t>
            </w:r>
            <w:r w:rsidR="0029337A">
              <w:rPr>
                <w:i/>
                <w:sz w:val="22"/>
                <w:szCs w:val="22"/>
                <w:lang w:eastAsia="ru-RU"/>
              </w:rPr>
              <w:t xml:space="preserve"> </w:t>
            </w:r>
            <w:proofErr w:type="spellStart"/>
            <w:proofErr w:type="gramStart"/>
            <w:r w:rsidR="00C71E1C" w:rsidRPr="00C71E1C">
              <w:rPr>
                <w:i/>
                <w:sz w:val="22"/>
                <w:szCs w:val="22"/>
                <w:lang w:eastAsia="ru-RU"/>
              </w:rPr>
              <w:t>Kirovohrad</w:t>
            </w:r>
            <w:proofErr w:type="spellEnd"/>
            <w:proofErr w:type="gramEnd"/>
            <w:r w:rsidR="00C71E1C" w:rsidRPr="00C71E1C">
              <w:rPr>
                <w:i/>
                <w:sz w:val="22"/>
                <w:szCs w:val="22"/>
                <w:lang w:eastAsia="ru-RU"/>
              </w:rPr>
              <w:t xml:space="preserve"> </w:t>
            </w:r>
            <w:r w:rsidR="00C71E1C">
              <w:rPr>
                <w:i/>
                <w:sz w:val="22"/>
                <w:szCs w:val="22"/>
                <w:lang w:eastAsia="ru-RU"/>
              </w:rPr>
              <w:t xml:space="preserve">(21.94%) </w:t>
            </w:r>
            <w:proofErr w:type="spellStart"/>
            <w:r w:rsidR="00C71E1C" w:rsidRPr="00435B1E">
              <w:rPr>
                <w:i/>
                <w:sz w:val="22"/>
                <w:szCs w:val="22"/>
                <w:lang w:val="en-US" w:eastAsia="ru-RU"/>
              </w:rPr>
              <w:t>Zaporizhya</w:t>
            </w:r>
            <w:proofErr w:type="spellEnd"/>
            <w:r w:rsidR="00C71E1C" w:rsidRPr="00435B1E">
              <w:rPr>
                <w:i/>
                <w:sz w:val="22"/>
                <w:szCs w:val="22"/>
                <w:lang w:eastAsia="ru-RU"/>
              </w:rPr>
              <w:t xml:space="preserve"> (</w:t>
            </w:r>
            <w:r w:rsidR="00C71E1C">
              <w:rPr>
                <w:i/>
                <w:sz w:val="22"/>
                <w:szCs w:val="22"/>
                <w:lang w:eastAsia="ru-RU"/>
              </w:rPr>
              <w:t>22</w:t>
            </w:r>
            <w:proofErr w:type="gramStart"/>
            <w:r w:rsidR="00C71E1C">
              <w:rPr>
                <w:i/>
                <w:sz w:val="22"/>
                <w:szCs w:val="22"/>
                <w:lang w:eastAsia="ru-RU"/>
              </w:rPr>
              <w:t>,21</w:t>
            </w:r>
            <w:proofErr w:type="gramEnd"/>
            <w:r w:rsidR="00C71E1C" w:rsidRPr="00435B1E">
              <w:rPr>
                <w:i/>
                <w:sz w:val="22"/>
                <w:szCs w:val="22"/>
                <w:lang w:eastAsia="ru-RU"/>
              </w:rPr>
              <w:t>%)</w:t>
            </w:r>
            <w:r w:rsidR="00C41916">
              <w:rPr>
                <w:i/>
                <w:sz w:val="22"/>
                <w:szCs w:val="22"/>
                <w:lang w:eastAsia="ru-RU"/>
              </w:rPr>
              <w:t xml:space="preserve"> </w:t>
            </w:r>
            <w:r w:rsidRPr="00435B1E">
              <w:rPr>
                <w:i/>
                <w:sz w:val="22"/>
                <w:szCs w:val="22"/>
                <w:lang w:val="en-US" w:eastAsia="ru-RU"/>
              </w:rPr>
              <w:t>and</w:t>
            </w:r>
            <w:r w:rsidRPr="00435B1E">
              <w:rPr>
                <w:i/>
                <w:sz w:val="22"/>
                <w:szCs w:val="22"/>
                <w:lang w:eastAsia="ru-RU"/>
              </w:rPr>
              <w:t xml:space="preserve"> </w:t>
            </w:r>
            <w:proofErr w:type="spellStart"/>
            <w:r w:rsidR="00C71E1C" w:rsidRPr="00435B1E">
              <w:rPr>
                <w:i/>
                <w:color w:val="000000"/>
                <w:sz w:val="22"/>
                <w:szCs w:val="22"/>
                <w:lang w:val="en-US" w:eastAsia="ru-RU"/>
              </w:rPr>
              <w:t>Odesa</w:t>
            </w:r>
            <w:proofErr w:type="spellEnd"/>
            <w:r w:rsidR="00C71E1C" w:rsidRPr="00435B1E">
              <w:rPr>
                <w:i/>
                <w:sz w:val="22"/>
                <w:szCs w:val="22"/>
                <w:lang w:eastAsia="ru-RU"/>
              </w:rPr>
              <w:t xml:space="preserve"> (</w:t>
            </w:r>
            <w:r w:rsidR="00C71E1C">
              <w:rPr>
                <w:i/>
                <w:sz w:val="22"/>
                <w:szCs w:val="22"/>
                <w:lang w:eastAsia="ru-RU"/>
              </w:rPr>
              <w:t>25.32</w:t>
            </w:r>
            <w:r w:rsidR="00C71E1C" w:rsidRPr="00435B1E">
              <w:rPr>
                <w:i/>
                <w:sz w:val="22"/>
                <w:szCs w:val="22"/>
                <w:lang w:eastAsia="ru-RU"/>
              </w:rPr>
              <w:t>%)</w:t>
            </w:r>
            <w:r w:rsidR="00C71E1C">
              <w:rPr>
                <w:i/>
                <w:sz w:val="22"/>
                <w:szCs w:val="22"/>
                <w:lang w:eastAsia="ru-RU"/>
              </w:rPr>
              <w:t xml:space="preserve"> </w:t>
            </w:r>
            <w:r w:rsidR="007F7888">
              <w:rPr>
                <w:i/>
                <w:sz w:val="22"/>
                <w:szCs w:val="22"/>
                <w:lang w:val="en-US" w:eastAsia="ru-RU"/>
              </w:rPr>
              <w:t>regions</w:t>
            </w:r>
            <w:r w:rsidRPr="00435B1E">
              <w:rPr>
                <w:i/>
                <w:sz w:val="22"/>
                <w:szCs w:val="22"/>
                <w:lang w:val="en-US" w:eastAsia="ru-RU"/>
              </w:rPr>
              <w:t xml:space="preserve">. </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 xml:space="preserve">The accuracy for estimations of </w:t>
            </w:r>
            <w:r w:rsidR="00D64006" w:rsidRPr="00D64006">
              <w:rPr>
                <w:i/>
                <w:sz w:val="22"/>
                <w:szCs w:val="22"/>
                <w:lang w:val="en-US" w:eastAsia="ru-RU"/>
              </w:rPr>
              <w:t xml:space="preserve">agricultural </w:t>
            </w:r>
            <w:proofErr w:type="gramStart"/>
            <w:r w:rsidR="00D64006" w:rsidRPr="00D64006">
              <w:rPr>
                <w:i/>
                <w:sz w:val="22"/>
                <w:szCs w:val="22"/>
                <w:lang w:val="en-US" w:eastAsia="ru-RU"/>
              </w:rPr>
              <w:t>an</w:t>
            </w:r>
            <w:r w:rsidR="00D64006" w:rsidRPr="00D64006">
              <w:rPr>
                <w:i/>
                <w:sz w:val="22"/>
                <w:szCs w:val="22"/>
                <w:lang w:val="en-US" w:eastAsia="ru-RU"/>
              </w:rPr>
              <w:t>i</w:t>
            </w:r>
            <w:r w:rsidR="00D64006" w:rsidRPr="00D64006">
              <w:rPr>
                <w:i/>
                <w:sz w:val="22"/>
                <w:szCs w:val="22"/>
                <w:lang w:val="en-US" w:eastAsia="ru-RU"/>
              </w:rPr>
              <w:t>mals</w:t>
            </w:r>
            <w:proofErr w:type="gramEnd"/>
            <w:r w:rsidRPr="00435B1E">
              <w:rPr>
                <w:i/>
                <w:sz w:val="22"/>
                <w:szCs w:val="22"/>
                <w:lang w:val="en-US" w:eastAsia="ru-RU"/>
              </w:rPr>
              <w:t xml:space="preserve"> number indicators by regions is worse than for estimations of land area indicators (Tables </w:t>
            </w:r>
            <w:r w:rsidRPr="00435B1E">
              <w:rPr>
                <w:i/>
                <w:sz w:val="22"/>
                <w:szCs w:val="22"/>
                <w:lang w:eastAsia="ru-RU"/>
              </w:rPr>
              <w:t>3.3 – 3.5</w:t>
            </w:r>
            <w:r w:rsidRPr="00435B1E">
              <w:rPr>
                <w:i/>
                <w:sz w:val="22"/>
                <w:szCs w:val="22"/>
                <w:lang w:val="en-US" w:eastAsia="ru-RU"/>
              </w:rPr>
              <w:t xml:space="preserve">). It is explained mainly that the households were selected in proportion to their lands area size. </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Summary</w:t>
            </w:r>
            <w:r w:rsidRPr="00435B1E">
              <w:rPr>
                <w:i/>
                <w:sz w:val="22"/>
                <w:szCs w:val="22"/>
                <w:lang w:val="en-GB" w:eastAsia="ru-RU"/>
              </w:rPr>
              <w:t xml:space="preserve"> </w:t>
            </w:r>
            <w:r w:rsidRPr="00435B1E">
              <w:rPr>
                <w:i/>
                <w:sz w:val="22"/>
                <w:szCs w:val="22"/>
                <w:lang w:val="en-US" w:eastAsia="ru-RU"/>
              </w:rPr>
              <w:t>data</w:t>
            </w:r>
            <w:r w:rsidRPr="00435B1E">
              <w:rPr>
                <w:i/>
                <w:sz w:val="22"/>
                <w:szCs w:val="22"/>
                <w:lang w:val="en-GB" w:eastAsia="ru-RU"/>
              </w:rPr>
              <w:t xml:space="preserve"> </w:t>
            </w:r>
            <w:r w:rsidRPr="00435B1E">
              <w:rPr>
                <w:i/>
                <w:sz w:val="22"/>
                <w:szCs w:val="22"/>
                <w:lang w:val="en-US" w:eastAsia="ru-RU"/>
              </w:rPr>
              <w:t>on</w:t>
            </w:r>
            <w:r w:rsidRPr="00435B1E">
              <w:rPr>
                <w:i/>
                <w:sz w:val="22"/>
                <w:szCs w:val="22"/>
                <w:lang w:val="en-GB" w:eastAsia="ru-RU"/>
              </w:rPr>
              <w:t xml:space="preserve"> </w:t>
            </w:r>
            <w:r w:rsidRPr="00435B1E">
              <w:rPr>
                <w:i/>
                <w:sz w:val="22"/>
                <w:szCs w:val="22"/>
                <w:lang w:val="en-US" w:eastAsia="ru-RU"/>
              </w:rPr>
              <w:t>applying the estimations of the above mentioned basic indicators of AASH class</w:t>
            </w:r>
            <w:r w:rsidRPr="00435B1E">
              <w:rPr>
                <w:i/>
                <w:sz w:val="22"/>
                <w:szCs w:val="22"/>
                <w:lang w:val="en-US" w:eastAsia="ru-RU"/>
              </w:rPr>
              <w:t>i</w:t>
            </w:r>
            <w:r w:rsidRPr="00435B1E">
              <w:rPr>
                <w:i/>
                <w:sz w:val="22"/>
                <w:szCs w:val="22"/>
                <w:lang w:val="en-US" w:eastAsia="ru-RU"/>
              </w:rPr>
              <w:t xml:space="preserve">fied by reliability level are available in the Table </w:t>
            </w:r>
            <w:r w:rsidRPr="00435B1E">
              <w:rPr>
                <w:i/>
                <w:sz w:val="22"/>
                <w:szCs w:val="22"/>
                <w:lang w:eastAsia="ru-RU"/>
              </w:rPr>
              <w:t>3.6</w:t>
            </w:r>
            <w:r w:rsidRPr="00435B1E">
              <w:rPr>
                <w:i/>
                <w:sz w:val="22"/>
                <w:szCs w:val="22"/>
                <w:lang w:val="en-US" w:eastAsia="ru-RU"/>
              </w:rPr>
              <w:t>.</w:t>
            </w:r>
          </w:p>
          <w:p w:rsidR="00435B1E" w:rsidRPr="00435B1E" w:rsidRDefault="00435B1E" w:rsidP="00435B1E">
            <w:pPr>
              <w:spacing w:before="40"/>
              <w:ind w:firstLine="181"/>
              <w:jc w:val="both"/>
              <w:rPr>
                <w:i/>
                <w:sz w:val="22"/>
                <w:szCs w:val="22"/>
                <w:lang w:eastAsia="ru-RU"/>
              </w:rPr>
            </w:pPr>
            <w:r w:rsidRPr="00435B1E">
              <w:rPr>
                <w:i/>
                <w:sz w:val="22"/>
                <w:szCs w:val="22"/>
                <w:lang w:val="en-US" w:eastAsia="ru-RU"/>
              </w:rPr>
              <w:t>Estimations of indicators were classified by five categories of reliability level to simplify their u</w:t>
            </w:r>
            <w:r w:rsidRPr="00435B1E">
              <w:rPr>
                <w:i/>
                <w:sz w:val="22"/>
                <w:szCs w:val="22"/>
                <w:lang w:val="en-US" w:eastAsia="ru-RU"/>
              </w:rPr>
              <w:t>s</w:t>
            </w:r>
            <w:r w:rsidRPr="00435B1E">
              <w:rPr>
                <w:i/>
                <w:sz w:val="22"/>
                <w:szCs w:val="22"/>
                <w:lang w:val="en-US" w:eastAsia="ru-RU"/>
              </w:rPr>
              <w:t>age. If coefficient of variance of sample estimates of indicator has value up to 5% inclusive, then indic</w:t>
            </w:r>
            <w:r w:rsidRPr="00435B1E">
              <w:rPr>
                <w:i/>
                <w:sz w:val="22"/>
                <w:szCs w:val="22"/>
                <w:lang w:val="en-US" w:eastAsia="ru-RU"/>
              </w:rPr>
              <w:t>a</w:t>
            </w:r>
            <w:r w:rsidRPr="00435B1E">
              <w:rPr>
                <w:i/>
                <w:sz w:val="22"/>
                <w:szCs w:val="22"/>
                <w:lang w:val="en-US" w:eastAsia="ru-RU"/>
              </w:rPr>
              <w:t xml:space="preserve">tor refers to the group "A", that is to the group of indicators with the high reliability level,  </w:t>
            </w:r>
            <w:r w:rsidRPr="00435B1E">
              <w:rPr>
                <w:i/>
                <w:sz w:val="22"/>
                <w:szCs w:val="22"/>
                <w:lang w:eastAsia="ru-RU"/>
              </w:rPr>
              <w:t xml:space="preserve">6–10%  – </w:t>
            </w:r>
            <w:r w:rsidRPr="00435B1E">
              <w:rPr>
                <w:i/>
                <w:sz w:val="22"/>
                <w:szCs w:val="22"/>
                <w:lang w:val="en-US" w:eastAsia="ru-RU"/>
              </w:rPr>
              <w:t>to the group</w:t>
            </w:r>
            <w:r w:rsidR="0076488A">
              <w:rPr>
                <w:i/>
                <w:sz w:val="22"/>
                <w:szCs w:val="22"/>
                <w:lang w:eastAsia="ru-RU"/>
              </w:rPr>
              <w:t xml:space="preserve"> </w:t>
            </w:r>
            <w:r w:rsidR="00495E82">
              <w:rPr>
                <w:i/>
                <w:sz w:val="22"/>
                <w:szCs w:val="22"/>
                <w:lang w:eastAsia="ru-RU"/>
              </w:rPr>
              <w:t>"</w:t>
            </w:r>
            <w:r w:rsidR="0076488A">
              <w:rPr>
                <w:i/>
                <w:sz w:val="22"/>
                <w:szCs w:val="22"/>
                <w:lang w:eastAsia="ru-RU"/>
              </w:rPr>
              <w:t>Б</w:t>
            </w:r>
            <w:r w:rsidR="00495E82">
              <w:rPr>
                <w:i/>
                <w:sz w:val="22"/>
                <w:szCs w:val="22"/>
                <w:lang w:eastAsia="ru-RU"/>
              </w:rPr>
              <w:t>"</w:t>
            </w:r>
            <w:r w:rsidRPr="00435B1E">
              <w:rPr>
                <w:i/>
                <w:sz w:val="22"/>
                <w:szCs w:val="22"/>
                <w:lang w:eastAsia="ru-RU"/>
              </w:rPr>
              <w:t xml:space="preserve"> </w:t>
            </w:r>
            <w:r w:rsidRPr="00435B1E">
              <w:rPr>
                <w:i/>
                <w:sz w:val="22"/>
                <w:szCs w:val="22"/>
                <w:lang w:val="en-US" w:eastAsia="ru-RU"/>
              </w:rPr>
              <w:t xml:space="preserve">with sufficient reliability level, </w:t>
            </w:r>
            <w:r w:rsidRPr="00435B1E">
              <w:rPr>
                <w:i/>
                <w:sz w:val="22"/>
                <w:szCs w:val="22"/>
                <w:lang w:eastAsia="ru-RU"/>
              </w:rPr>
              <w:t xml:space="preserve">11–15% – </w:t>
            </w:r>
            <w:r w:rsidRPr="00435B1E">
              <w:rPr>
                <w:i/>
                <w:sz w:val="22"/>
                <w:szCs w:val="22"/>
                <w:lang w:val="en-US" w:eastAsia="ru-RU"/>
              </w:rPr>
              <w:t xml:space="preserve">to the group </w:t>
            </w:r>
            <w:r w:rsidR="00495E82">
              <w:rPr>
                <w:i/>
                <w:sz w:val="22"/>
                <w:szCs w:val="22"/>
                <w:lang w:eastAsia="ru-RU"/>
              </w:rPr>
              <w:t>"</w:t>
            </w:r>
            <w:r w:rsidRPr="00435B1E">
              <w:rPr>
                <w:i/>
                <w:sz w:val="22"/>
                <w:szCs w:val="22"/>
                <w:lang w:eastAsia="ru-RU"/>
              </w:rPr>
              <w:t>В</w:t>
            </w:r>
            <w:r w:rsidR="00495E82">
              <w:rPr>
                <w:i/>
                <w:sz w:val="22"/>
                <w:szCs w:val="22"/>
                <w:lang w:eastAsia="ru-RU"/>
              </w:rPr>
              <w:t>"</w:t>
            </w:r>
            <w:r w:rsidRPr="00435B1E">
              <w:rPr>
                <w:i/>
                <w:sz w:val="22"/>
                <w:szCs w:val="22"/>
                <w:lang w:val="en-US" w:eastAsia="ru-RU"/>
              </w:rPr>
              <w:t xml:space="preserve"> with a </w:t>
            </w:r>
            <w:proofErr w:type="spellStart"/>
            <w:r w:rsidRPr="00435B1E">
              <w:rPr>
                <w:i/>
                <w:sz w:val="22"/>
                <w:szCs w:val="22"/>
                <w:lang w:val="en-US" w:eastAsia="ru-RU"/>
              </w:rPr>
              <w:t>satysfactory</w:t>
            </w:r>
            <w:proofErr w:type="spellEnd"/>
            <w:r w:rsidRPr="00435B1E">
              <w:rPr>
                <w:i/>
                <w:sz w:val="22"/>
                <w:szCs w:val="22"/>
                <w:lang w:val="en-US" w:eastAsia="ru-RU"/>
              </w:rPr>
              <w:t xml:space="preserve"> reliabi</w:t>
            </w:r>
            <w:r w:rsidRPr="00435B1E">
              <w:rPr>
                <w:i/>
                <w:sz w:val="22"/>
                <w:szCs w:val="22"/>
                <w:lang w:val="en-US" w:eastAsia="ru-RU"/>
              </w:rPr>
              <w:t>l</w:t>
            </w:r>
            <w:r w:rsidRPr="00435B1E">
              <w:rPr>
                <w:i/>
                <w:sz w:val="22"/>
                <w:szCs w:val="22"/>
                <w:lang w:val="en-US" w:eastAsia="ru-RU"/>
              </w:rPr>
              <w:t xml:space="preserve">ity level, </w:t>
            </w:r>
            <w:r w:rsidRPr="00435B1E">
              <w:rPr>
                <w:i/>
                <w:sz w:val="22"/>
                <w:szCs w:val="22"/>
                <w:lang w:eastAsia="ru-RU"/>
              </w:rPr>
              <w:t>16–25% –</w:t>
            </w:r>
            <w:r w:rsidRPr="00435B1E">
              <w:rPr>
                <w:i/>
                <w:sz w:val="22"/>
                <w:szCs w:val="22"/>
                <w:lang w:val="en-US" w:eastAsia="ru-RU"/>
              </w:rPr>
              <w:t xml:space="preserve"> to the group</w:t>
            </w:r>
            <w:r w:rsidR="0076488A">
              <w:rPr>
                <w:i/>
                <w:sz w:val="22"/>
                <w:szCs w:val="22"/>
                <w:lang w:eastAsia="ru-RU"/>
              </w:rPr>
              <w:t xml:space="preserve"> </w:t>
            </w:r>
            <w:r w:rsidR="00495E82">
              <w:rPr>
                <w:i/>
                <w:sz w:val="22"/>
                <w:szCs w:val="22"/>
                <w:lang w:eastAsia="ru-RU"/>
              </w:rPr>
              <w:t>"</w:t>
            </w:r>
            <w:r w:rsidR="0076488A">
              <w:rPr>
                <w:i/>
                <w:sz w:val="22"/>
                <w:szCs w:val="22"/>
                <w:lang w:eastAsia="ru-RU"/>
              </w:rPr>
              <w:t>Г</w:t>
            </w:r>
            <w:r w:rsidR="00495E82">
              <w:rPr>
                <w:i/>
                <w:sz w:val="22"/>
                <w:szCs w:val="22"/>
                <w:lang w:eastAsia="ru-RU"/>
              </w:rPr>
              <w:t>"</w:t>
            </w:r>
            <w:r w:rsidRPr="00435B1E">
              <w:rPr>
                <w:i/>
                <w:sz w:val="22"/>
                <w:szCs w:val="22"/>
                <w:lang w:eastAsia="ru-RU"/>
              </w:rPr>
              <w:t xml:space="preserve"> </w:t>
            </w:r>
            <w:r w:rsidRPr="00435B1E">
              <w:rPr>
                <w:i/>
                <w:sz w:val="22"/>
                <w:szCs w:val="22"/>
                <w:lang w:val="en-US" w:eastAsia="ru-RU"/>
              </w:rPr>
              <w:t>with the low reliability level</w:t>
            </w:r>
            <w:r w:rsidRPr="00435B1E">
              <w:rPr>
                <w:i/>
                <w:sz w:val="22"/>
                <w:szCs w:val="22"/>
                <w:lang w:eastAsia="ru-RU"/>
              </w:rPr>
              <w:t xml:space="preserve"> </w:t>
            </w:r>
            <w:r w:rsidRPr="00435B1E">
              <w:rPr>
                <w:i/>
                <w:sz w:val="22"/>
                <w:szCs w:val="22"/>
                <w:lang w:val="en-US" w:eastAsia="ru-RU"/>
              </w:rPr>
              <w:t>(data can be used only for qualit</w:t>
            </w:r>
            <w:r w:rsidRPr="00435B1E">
              <w:rPr>
                <w:i/>
                <w:sz w:val="22"/>
                <w:szCs w:val="22"/>
                <w:lang w:val="en-US" w:eastAsia="ru-RU"/>
              </w:rPr>
              <w:t>a</w:t>
            </w:r>
            <w:r w:rsidRPr="00435B1E">
              <w:rPr>
                <w:i/>
                <w:sz w:val="22"/>
                <w:szCs w:val="22"/>
                <w:lang w:val="en-US" w:eastAsia="ru-RU"/>
              </w:rPr>
              <w:t>tive analysis</w:t>
            </w:r>
            <w:r w:rsidR="0076488A">
              <w:rPr>
                <w:i/>
                <w:sz w:val="22"/>
                <w:szCs w:val="22"/>
                <w:lang w:val="en-US" w:eastAsia="ru-RU"/>
              </w:rPr>
              <w:t xml:space="preserve">), more than 25% </w:t>
            </w:r>
            <w:r w:rsidR="0076488A" w:rsidRPr="00435B1E">
              <w:rPr>
                <w:i/>
                <w:sz w:val="22"/>
                <w:szCs w:val="22"/>
                <w:lang w:eastAsia="ru-RU"/>
              </w:rPr>
              <w:t>–</w:t>
            </w:r>
            <w:r w:rsidR="0076488A">
              <w:rPr>
                <w:i/>
                <w:sz w:val="22"/>
                <w:szCs w:val="22"/>
                <w:lang w:val="en-US" w:eastAsia="ru-RU"/>
              </w:rPr>
              <w:t xml:space="preserve"> to the group</w:t>
            </w:r>
            <w:r w:rsidRPr="00435B1E">
              <w:rPr>
                <w:i/>
                <w:sz w:val="22"/>
                <w:szCs w:val="22"/>
                <w:lang w:val="en-US" w:eastAsia="ru-RU"/>
              </w:rPr>
              <w:t xml:space="preserve"> </w:t>
            </w:r>
            <w:r w:rsidR="00495E82">
              <w:rPr>
                <w:i/>
                <w:sz w:val="22"/>
                <w:szCs w:val="22"/>
                <w:lang w:eastAsia="ru-RU"/>
              </w:rPr>
              <w:t>"</w:t>
            </w:r>
            <w:r w:rsidRPr="00435B1E">
              <w:rPr>
                <w:i/>
                <w:sz w:val="22"/>
                <w:szCs w:val="22"/>
                <w:lang w:eastAsia="ru-RU"/>
              </w:rPr>
              <w:t>Д</w:t>
            </w:r>
            <w:r w:rsidR="00495E82">
              <w:rPr>
                <w:i/>
                <w:sz w:val="22"/>
                <w:szCs w:val="22"/>
                <w:lang w:eastAsia="ru-RU"/>
              </w:rPr>
              <w:t>"</w:t>
            </w:r>
            <w:r w:rsidRPr="00435B1E">
              <w:rPr>
                <w:i/>
                <w:sz w:val="22"/>
                <w:szCs w:val="22"/>
                <w:lang w:val="en-US" w:eastAsia="ru-RU"/>
              </w:rPr>
              <w:t xml:space="preserve"> (data have poor reliability level).</w:t>
            </w:r>
          </w:p>
          <w:p w:rsidR="00FF4BC3" w:rsidRDefault="00FF4BC3" w:rsidP="00435B1E">
            <w:pPr>
              <w:spacing w:before="40"/>
              <w:ind w:firstLine="181"/>
              <w:jc w:val="both"/>
              <w:rPr>
                <w:i/>
                <w:sz w:val="22"/>
                <w:szCs w:val="22"/>
                <w:lang w:val="en-US" w:eastAsia="ru-RU"/>
              </w:rPr>
            </w:pPr>
          </w:p>
          <w:p w:rsidR="00435B1E" w:rsidRPr="00435B1E" w:rsidRDefault="00435B1E" w:rsidP="00435B1E">
            <w:pPr>
              <w:spacing w:before="40"/>
              <w:ind w:firstLine="181"/>
              <w:jc w:val="both"/>
              <w:rPr>
                <w:i/>
                <w:sz w:val="22"/>
                <w:szCs w:val="22"/>
                <w:lang w:eastAsia="ru-RU"/>
              </w:rPr>
            </w:pPr>
            <w:r w:rsidRPr="00435B1E">
              <w:rPr>
                <w:i/>
                <w:sz w:val="22"/>
                <w:szCs w:val="22"/>
                <w:lang w:val="en-US" w:eastAsia="ru-RU"/>
              </w:rPr>
              <w:t xml:space="preserve">For conducting the survey on agricultural activity </w:t>
            </w:r>
            <w:r w:rsidRPr="00435B1E">
              <w:rPr>
                <w:i/>
                <w:sz w:val="22"/>
                <w:szCs w:val="22"/>
                <w:lang w:val="en-US" w:eastAsia="ru-RU"/>
              </w:rPr>
              <w:lastRenderedPageBreak/>
              <w:t xml:space="preserve">in </w:t>
            </w:r>
            <w:r w:rsidR="000C1422">
              <w:rPr>
                <w:i/>
                <w:sz w:val="22"/>
                <w:szCs w:val="22"/>
                <w:lang w:val="en-US" w:eastAsia="ru-RU"/>
              </w:rPr>
              <w:t>2017</w:t>
            </w:r>
            <w:r w:rsidRPr="00435B1E">
              <w:rPr>
                <w:i/>
                <w:sz w:val="22"/>
                <w:szCs w:val="22"/>
                <w:lang w:val="en-US" w:eastAsia="ru-RU"/>
              </w:rPr>
              <w:t xml:space="preserve"> 2</w:t>
            </w:r>
            <w:r w:rsidR="001F2D5B">
              <w:rPr>
                <w:i/>
                <w:sz w:val="22"/>
                <w:szCs w:val="22"/>
                <w:lang w:val="en-US" w:eastAsia="ru-RU"/>
              </w:rPr>
              <w:t>8</w:t>
            </w:r>
            <w:r w:rsidRPr="00435B1E">
              <w:rPr>
                <w:i/>
                <w:sz w:val="22"/>
                <w:szCs w:val="22"/>
                <w:lang w:val="en-US" w:eastAsia="ru-RU"/>
              </w:rPr>
              <w:t xml:space="preserve">.2 </w:t>
            </w:r>
            <w:proofErr w:type="spellStart"/>
            <w:r w:rsidRPr="00435B1E">
              <w:rPr>
                <w:i/>
                <w:sz w:val="22"/>
                <w:szCs w:val="22"/>
                <w:lang w:val="en-US" w:eastAsia="ru-RU"/>
              </w:rPr>
              <w:t>ths</w:t>
            </w:r>
            <w:proofErr w:type="spellEnd"/>
            <w:r w:rsidRPr="00435B1E">
              <w:rPr>
                <w:i/>
                <w:sz w:val="22"/>
                <w:szCs w:val="22"/>
                <w:lang w:val="en-US" w:eastAsia="ru-RU"/>
              </w:rPr>
              <w:t>. households were selected. The number of households that took direct part in su</w:t>
            </w:r>
            <w:r w:rsidRPr="00435B1E">
              <w:rPr>
                <w:i/>
                <w:sz w:val="22"/>
                <w:szCs w:val="22"/>
                <w:lang w:val="en-US" w:eastAsia="ru-RU"/>
              </w:rPr>
              <w:t>r</w:t>
            </w:r>
            <w:r w:rsidRPr="00435B1E">
              <w:rPr>
                <w:i/>
                <w:sz w:val="22"/>
                <w:szCs w:val="22"/>
                <w:lang w:val="en-US" w:eastAsia="ru-RU"/>
              </w:rPr>
              <w:t>vey amounted to 2</w:t>
            </w:r>
            <w:r w:rsidR="004B3A84">
              <w:rPr>
                <w:i/>
                <w:sz w:val="22"/>
                <w:szCs w:val="22"/>
                <w:lang w:val="en-US" w:eastAsia="ru-RU"/>
              </w:rPr>
              <w:t>6</w:t>
            </w:r>
            <w:r w:rsidRPr="00435B1E">
              <w:rPr>
                <w:i/>
                <w:sz w:val="22"/>
                <w:szCs w:val="22"/>
                <w:lang w:val="en-US" w:eastAsia="ru-RU"/>
              </w:rPr>
              <w:t>.</w:t>
            </w:r>
            <w:r w:rsidR="0051225E">
              <w:rPr>
                <w:i/>
                <w:sz w:val="22"/>
                <w:szCs w:val="22"/>
                <w:lang w:eastAsia="ru-RU"/>
              </w:rPr>
              <w:t>7</w:t>
            </w:r>
            <w:r w:rsidRPr="00435B1E">
              <w:rPr>
                <w:i/>
                <w:sz w:val="22"/>
                <w:szCs w:val="22"/>
                <w:lang w:val="en-US" w:eastAsia="ru-RU"/>
              </w:rPr>
              <w:t xml:space="preserve"> </w:t>
            </w:r>
            <w:proofErr w:type="spellStart"/>
            <w:r w:rsidRPr="00435B1E">
              <w:rPr>
                <w:i/>
                <w:sz w:val="22"/>
                <w:szCs w:val="22"/>
                <w:lang w:val="en-US" w:eastAsia="ru-RU"/>
              </w:rPr>
              <w:t>ths</w:t>
            </w:r>
            <w:proofErr w:type="spellEnd"/>
            <w:r w:rsidRPr="00435B1E">
              <w:rPr>
                <w:i/>
                <w:sz w:val="22"/>
                <w:szCs w:val="22"/>
                <w:lang w:val="en-US" w:eastAsia="ru-RU"/>
              </w:rPr>
              <w:t xml:space="preserve"> (9</w:t>
            </w:r>
            <w:r w:rsidR="004B3A84">
              <w:rPr>
                <w:i/>
                <w:sz w:val="22"/>
                <w:szCs w:val="22"/>
                <w:lang w:val="en-US" w:eastAsia="ru-RU"/>
              </w:rPr>
              <w:t>4</w:t>
            </w:r>
            <w:r w:rsidRPr="00435B1E">
              <w:rPr>
                <w:i/>
                <w:sz w:val="22"/>
                <w:szCs w:val="22"/>
                <w:lang w:val="en-US" w:eastAsia="ru-RU"/>
              </w:rPr>
              <w:t>.</w:t>
            </w:r>
            <w:r w:rsidR="0051225E">
              <w:rPr>
                <w:i/>
                <w:sz w:val="22"/>
                <w:szCs w:val="22"/>
                <w:lang w:eastAsia="ru-RU"/>
              </w:rPr>
              <w:t>5</w:t>
            </w:r>
            <w:r w:rsidRPr="00435B1E">
              <w:rPr>
                <w:i/>
                <w:sz w:val="22"/>
                <w:szCs w:val="22"/>
                <w:lang w:val="en-US" w:eastAsia="ru-RU"/>
              </w:rPr>
              <w:t xml:space="preserve">%), the others were closed (uninhabited, abandoned), and for the rest the respondents either were avoidant or refused to give the answers. The highest level of households’ participation in the survey in </w:t>
            </w:r>
            <w:r w:rsidR="000C1422">
              <w:rPr>
                <w:i/>
                <w:sz w:val="22"/>
                <w:szCs w:val="22"/>
                <w:lang w:val="en-US" w:eastAsia="ru-RU"/>
              </w:rPr>
              <w:t>2017</w:t>
            </w:r>
            <w:r w:rsidRPr="00435B1E">
              <w:rPr>
                <w:i/>
                <w:sz w:val="22"/>
                <w:szCs w:val="22"/>
                <w:lang w:val="en-US" w:eastAsia="ru-RU"/>
              </w:rPr>
              <w:t xml:space="preserve"> was in </w:t>
            </w:r>
            <w:proofErr w:type="spellStart"/>
            <w:r w:rsidRPr="00435B1E">
              <w:rPr>
                <w:i/>
                <w:sz w:val="22"/>
                <w:szCs w:val="22"/>
                <w:lang w:val="en-US" w:eastAsia="ru-RU"/>
              </w:rPr>
              <w:t>Rivne</w:t>
            </w:r>
            <w:proofErr w:type="spellEnd"/>
            <w:r w:rsidRPr="00435B1E">
              <w:rPr>
                <w:i/>
                <w:sz w:val="22"/>
                <w:szCs w:val="22"/>
                <w:lang w:val="en-US" w:eastAsia="ru-RU"/>
              </w:rPr>
              <w:t xml:space="preserve"> (</w:t>
            </w:r>
            <w:r w:rsidRPr="00435B1E">
              <w:rPr>
                <w:bCs/>
                <w:i/>
                <w:sz w:val="22"/>
                <w:szCs w:val="22"/>
                <w:lang w:val="en-GB" w:eastAsia="ru-RU"/>
              </w:rPr>
              <w:t>100</w:t>
            </w:r>
            <w:r w:rsidRPr="00435B1E">
              <w:rPr>
                <w:bCs/>
                <w:i/>
                <w:sz w:val="22"/>
                <w:szCs w:val="22"/>
                <w:lang w:val="en-US" w:eastAsia="ru-RU"/>
              </w:rPr>
              <w:t>.0</w:t>
            </w:r>
            <w:r w:rsidRPr="00435B1E">
              <w:rPr>
                <w:bCs/>
                <w:i/>
                <w:sz w:val="22"/>
                <w:szCs w:val="22"/>
                <w:lang w:eastAsia="ru-RU"/>
              </w:rPr>
              <w:t>%),</w:t>
            </w:r>
            <w:r w:rsidRPr="00435B1E">
              <w:rPr>
                <w:i/>
                <w:sz w:val="22"/>
                <w:szCs w:val="22"/>
                <w:lang w:val="en-US" w:eastAsia="ru-RU"/>
              </w:rPr>
              <w:t xml:space="preserve"> </w:t>
            </w:r>
            <w:proofErr w:type="spellStart"/>
            <w:r w:rsidR="0079705E" w:rsidRPr="00435B1E">
              <w:rPr>
                <w:i/>
                <w:color w:val="000000"/>
                <w:sz w:val="22"/>
                <w:szCs w:val="22"/>
                <w:lang w:val="en-US" w:eastAsia="ru-RU"/>
              </w:rPr>
              <w:t>Ternopil</w:t>
            </w:r>
            <w:proofErr w:type="spellEnd"/>
            <w:r w:rsidR="0079705E" w:rsidRPr="00435B1E">
              <w:rPr>
                <w:i/>
                <w:sz w:val="22"/>
                <w:szCs w:val="22"/>
                <w:lang w:val="en-US" w:eastAsia="ru-RU"/>
              </w:rPr>
              <w:t xml:space="preserve"> (</w:t>
            </w:r>
            <w:r w:rsidR="0079705E" w:rsidRPr="00435B1E">
              <w:rPr>
                <w:bCs/>
                <w:i/>
                <w:sz w:val="22"/>
                <w:szCs w:val="22"/>
                <w:lang w:eastAsia="ru-RU"/>
              </w:rPr>
              <w:t>99</w:t>
            </w:r>
            <w:r w:rsidR="0079705E" w:rsidRPr="00435B1E">
              <w:rPr>
                <w:bCs/>
                <w:i/>
                <w:sz w:val="22"/>
                <w:szCs w:val="22"/>
                <w:lang w:val="en-US" w:eastAsia="ru-RU"/>
              </w:rPr>
              <w:t>.</w:t>
            </w:r>
            <w:r w:rsidR="005D1B78">
              <w:rPr>
                <w:bCs/>
                <w:i/>
                <w:sz w:val="22"/>
                <w:szCs w:val="22"/>
                <w:lang w:eastAsia="ru-RU"/>
              </w:rPr>
              <w:t>4</w:t>
            </w:r>
            <w:r w:rsidR="0079705E" w:rsidRPr="00435B1E">
              <w:rPr>
                <w:bCs/>
                <w:i/>
                <w:sz w:val="22"/>
                <w:szCs w:val="22"/>
                <w:lang w:eastAsia="ru-RU"/>
              </w:rPr>
              <w:t xml:space="preserve">%) </w:t>
            </w:r>
            <w:r w:rsidRPr="00435B1E">
              <w:rPr>
                <w:bCs/>
                <w:i/>
                <w:sz w:val="22"/>
                <w:szCs w:val="22"/>
                <w:lang w:val="en-US" w:eastAsia="ru-RU"/>
              </w:rPr>
              <w:t xml:space="preserve">and </w:t>
            </w:r>
            <w:proofErr w:type="spellStart"/>
            <w:r w:rsidR="000A6CF6">
              <w:rPr>
                <w:i/>
                <w:color w:val="000000"/>
                <w:sz w:val="22"/>
                <w:lang w:val="en-US"/>
              </w:rPr>
              <w:t>Ivano-Frankivsk</w:t>
            </w:r>
            <w:proofErr w:type="spellEnd"/>
            <w:r w:rsidR="000A6CF6" w:rsidRPr="00435B1E">
              <w:rPr>
                <w:bCs/>
                <w:i/>
                <w:sz w:val="22"/>
                <w:szCs w:val="22"/>
                <w:lang w:eastAsia="ru-RU"/>
              </w:rPr>
              <w:t xml:space="preserve"> </w:t>
            </w:r>
            <w:r w:rsidRPr="00435B1E">
              <w:rPr>
                <w:bCs/>
                <w:i/>
                <w:sz w:val="22"/>
                <w:szCs w:val="22"/>
                <w:lang w:eastAsia="ru-RU"/>
              </w:rPr>
              <w:t>(9</w:t>
            </w:r>
            <w:r w:rsidR="005D1B78">
              <w:rPr>
                <w:bCs/>
                <w:i/>
                <w:sz w:val="22"/>
                <w:szCs w:val="22"/>
                <w:lang w:eastAsia="ru-RU"/>
              </w:rPr>
              <w:t>8</w:t>
            </w:r>
            <w:r w:rsidRPr="00435B1E">
              <w:rPr>
                <w:bCs/>
                <w:i/>
                <w:sz w:val="22"/>
                <w:szCs w:val="22"/>
                <w:lang w:val="en-US" w:eastAsia="ru-RU"/>
              </w:rPr>
              <w:t>.</w:t>
            </w:r>
            <w:r w:rsidR="005D1B78">
              <w:rPr>
                <w:bCs/>
                <w:i/>
                <w:sz w:val="22"/>
                <w:szCs w:val="22"/>
                <w:lang w:eastAsia="ru-RU"/>
              </w:rPr>
              <w:t>7</w:t>
            </w:r>
            <w:r w:rsidRPr="00435B1E">
              <w:rPr>
                <w:bCs/>
                <w:i/>
                <w:sz w:val="22"/>
                <w:szCs w:val="22"/>
                <w:lang w:eastAsia="ru-RU"/>
              </w:rPr>
              <w:t>%)</w:t>
            </w:r>
            <w:r w:rsidRPr="00435B1E">
              <w:rPr>
                <w:bCs/>
                <w:i/>
                <w:sz w:val="22"/>
                <w:szCs w:val="22"/>
                <w:lang w:val="en-US" w:eastAsia="ru-RU"/>
              </w:rPr>
              <w:t xml:space="preserve"> regions, the lowest – in </w:t>
            </w:r>
            <w:r w:rsidR="005D1B78">
              <w:rPr>
                <w:i/>
                <w:color w:val="000000"/>
                <w:sz w:val="22"/>
                <w:lang w:val="en-US"/>
              </w:rPr>
              <w:t>Donetsk</w:t>
            </w:r>
            <w:r w:rsidR="005D1B78">
              <w:rPr>
                <w:i/>
                <w:color w:val="000000"/>
                <w:sz w:val="22"/>
              </w:rPr>
              <w:t xml:space="preserve"> </w:t>
            </w:r>
            <w:r w:rsidR="0079705E">
              <w:rPr>
                <w:i/>
                <w:color w:val="000000"/>
                <w:sz w:val="22"/>
              </w:rPr>
              <w:t>(</w:t>
            </w:r>
            <w:r w:rsidR="006B48D4">
              <w:rPr>
                <w:i/>
                <w:color w:val="000000"/>
                <w:sz w:val="22"/>
              </w:rPr>
              <w:t>8</w:t>
            </w:r>
            <w:r w:rsidR="005D1B78">
              <w:rPr>
                <w:i/>
                <w:color w:val="000000"/>
                <w:sz w:val="22"/>
              </w:rPr>
              <w:t>1</w:t>
            </w:r>
            <w:r w:rsidR="0079705E">
              <w:rPr>
                <w:i/>
                <w:color w:val="000000"/>
                <w:sz w:val="22"/>
              </w:rPr>
              <w:t>.</w:t>
            </w:r>
            <w:r w:rsidR="005D1B78">
              <w:rPr>
                <w:i/>
                <w:color w:val="000000"/>
                <w:sz w:val="22"/>
              </w:rPr>
              <w:t>8</w:t>
            </w:r>
            <w:r w:rsidR="0079705E">
              <w:rPr>
                <w:i/>
                <w:color w:val="000000"/>
                <w:sz w:val="22"/>
              </w:rPr>
              <w:t>%)</w:t>
            </w:r>
            <w:r w:rsidR="000A6CF6">
              <w:rPr>
                <w:i/>
                <w:color w:val="000000"/>
                <w:sz w:val="22"/>
              </w:rPr>
              <w:t>,</w:t>
            </w:r>
            <w:r w:rsidRPr="00435B1E">
              <w:rPr>
                <w:bCs/>
                <w:i/>
                <w:sz w:val="22"/>
                <w:szCs w:val="22"/>
                <w:lang w:val="en-US" w:eastAsia="ru-RU"/>
              </w:rPr>
              <w:t xml:space="preserve"> </w:t>
            </w:r>
            <w:proofErr w:type="spellStart"/>
            <w:r w:rsidR="005D1B78" w:rsidRPr="006B48D4">
              <w:rPr>
                <w:i/>
                <w:color w:val="000000"/>
                <w:sz w:val="22"/>
                <w:lang w:val="en-US"/>
              </w:rPr>
              <w:t>Kharkiv</w:t>
            </w:r>
            <w:proofErr w:type="spellEnd"/>
            <w:r w:rsidR="005D1B78">
              <w:rPr>
                <w:i/>
                <w:sz w:val="22"/>
                <w:szCs w:val="22"/>
                <w:lang w:eastAsia="ru-RU"/>
              </w:rPr>
              <w:t xml:space="preserve"> </w:t>
            </w:r>
            <w:r w:rsidR="000A6CF6">
              <w:rPr>
                <w:i/>
                <w:sz w:val="22"/>
                <w:szCs w:val="22"/>
                <w:lang w:eastAsia="ru-RU"/>
              </w:rPr>
              <w:t>(</w:t>
            </w:r>
            <w:r w:rsidR="005D1B78">
              <w:rPr>
                <w:i/>
                <w:sz w:val="22"/>
                <w:szCs w:val="22"/>
                <w:lang w:eastAsia="ru-RU"/>
              </w:rPr>
              <w:t>88.6</w:t>
            </w:r>
            <w:r w:rsidR="000A6CF6">
              <w:rPr>
                <w:i/>
                <w:sz w:val="22"/>
                <w:szCs w:val="22"/>
                <w:lang w:eastAsia="ru-RU"/>
              </w:rPr>
              <w:t>%)</w:t>
            </w:r>
            <w:r w:rsidR="00D1631D">
              <w:rPr>
                <w:i/>
                <w:sz w:val="22"/>
                <w:szCs w:val="22"/>
                <w:lang w:val="en-US" w:eastAsia="ru-RU"/>
              </w:rPr>
              <w:t xml:space="preserve"> </w:t>
            </w:r>
            <w:r w:rsidR="0079705E" w:rsidRPr="00435B1E">
              <w:rPr>
                <w:bCs/>
                <w:i/>
                <w:sz w:val="22"/>
                <w:szCs w:val="22"/>
                <w:lang w:val="en-US" w:eastAsia="ru-RU"/>
              </w:rPr>
              <w:t xml:space="preserve">and </w:t>
            </w:r>
            <w:proofErr w:type="spellStart"/>
            <w:r w:rsidR="005D1B78" w:rsidRPr="005D1B78">
              <w:rPr>
                <w:i/>
                <w:color w:val="000000"/>
                <w:sz w:val="22"/>
                <w:lang w:val="en-US"/>
              </w:rPr>
              <w:t>Chernihiv</w:t>
            </w:r>
            <w:proofErr w:type="spellEnd"/>
            <w:r w:rsidR="005D1B78">
              <w:rPr>
                <w:bCs/>
                <w:i/>
                <w:sz w:val="22"/>
                <w:szCs w:val="22"/>
                <w:lang w:eastAsia="ru-RU"/>
              </w:rPr>
              <w:t xml:space="preserve"> </w:t>
            </w:r>
            <w:r w:rsidR="00627C03">
              <w:rPr>
                <w:bCs/>
                <w:i/>
                <w:sz w:val="22"/>
                <w:szCs w:val="22"/>
                <w:lang w:eastAsia="ru-RU"/>
              </w:rPr>
              <w:t>(</w:t>
            </w:r>
            <w:r w:rsidR="005D1B78">
              <w:rPr>
                <w:bCs/>
                <w:i/>
                <w:sz w:val="22"/>
                <w:szCs w:val="22"/>
                <w:lang w:eastAsia="ru-RU"/>
              </w:rPr>
              <w:t>89.0</w:t>
            </w:r>
            <w:r w:rsidR="00627C03">
              <w:rPr>
                <w:bCs/>
                <w:i/>
                <w:sz w:val="22"/>
                <w:szCs w:val="22"/>
                <w:lang w:eastAsia="ru-RU"/>
              </w:rPr>
              <w:t xml:space="preserve">%) </w:t>
            </w:r>
            <w:r w:rsidRPr="00435B1E">
              <w:rPr>
                <w:bCs/>
                <w:i/>
                <w:sz w:val="22"/>
                <w:szCs w:val="22"/>
                <w:lang w:val="en-US" w:eastAsia="ru-RU"/>
              </w:rPr>
              <w:t>regions.</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It should notice that at a whole after some d</w:t>
            </w:r>
            <w:r w:rsidRPr="00435B1E">
              <w:rPr>
                <w:i/>
                <w:sz w:val="22"/>
                <w:szCs w:val="22"/>
                <w:lang w:val="en-US" w:eastAsia="ru-RU"/>
              </w:rPr>
              <w:t>e</w:t>
            </w:r>
            <w:r w:rsidRPr="00435B1E">
              <w:rPr>
                <w:i/>
                <w:sz w:val="22"/>
                <w:szCs w:val="22"/>
                <w:lang w:val="en-US" w:eastAsia="ru-RU"/>
              </w:rPr>
              <w:t>crease in 2005 and some erratic movements in 2006–2007 there was an increase of responded households' level in AASH</w:t>
            </w:r>
            <w:r w:rsidR="00B24B37">
              <w:rPr>
                <w:i/>
                <w:sz w:val="22"/>
                <w:szCs w:val="22"/>
                <w:lang w:eastAsia="ru-RU"/>
              </w:rPr>
              <w:t xml:space="preserve"> </w:t>
            </w:r>
            <w:r w:rsidR="00B24B37">
              <w:rPr>
                <w:i/>
                <w:sz w:val="22"/>
                <w:szCs w:val="22"/>
                <w:lang w:val="en-US" w:eastAsia="ru-RU"/>
              </w:rPr>
              <w:t xml:space="preserve">in 2008-2013. </w:t>
            </w:r>
            <w:r w:rsidR="00785E9E">
              <w:rPr>
                <w:i/>
                <w:sz w:val="22"/>
                <w:szCs w:val="22"/>
                <w:lang w:val="en-US" w:eastAsia="ru-RU"/>
              </w:rPr>
              <w:t>However f</w:t>
            </w:r>
            <w:r w:rsidR="00B24B37">
              <w:rPr>
                <w:i/>
                <w:sz w:val="22"/>
                <w:szCs w:val="22"/>
                <w:lang w:val="en-US" w:eastAsia="ru-RU"/>
              </w:rPr>
              <w:t>rom 2014 there is</w:t>
            </w:r>
            <w:r w:rsidRPr="00435B1E">
              <w:rPr>
                <w:i/>
                <w:sz w:val="22"/>
                <w:szCs w:val="22"/>
                <w:lang w:val="en-US" w:eastAsia="ru-RU"/>
              </w:rPr>
              <w:t xml:space="preserve"> </w:t>
            </w:r>
            <w:r w:rsidR="00785E9E">
              <w:rPr>
                <w:i/>
                <w:sz w:val="22"/>
                <w:szCs w:val="22"/>
                <w:lang w:val="en-US" w:eastAsia="ru-RU"/>
              </w:rPr>
              <w:t>a slight de</w:t>
            </w:r>
            <w:r w:rsidR="00785E9E" w:rsidRPr="00435B1E">
              <w:rPr>
                <w:i/>
                <w:sz w:val="22"/>
                <w:szCs w:val="22"/>
                <w:lang w:val="en-US" w:eastAsia="ru-RU"/>
              </w:rPr>
              <w:t>crease</w:t>
            </w:r>
            <w:r w:rsidR="00785E9E">
              <w:rPr>
                <w:i/>
                <w:sz w:val="22"/>
                <w:szCs w:val="22"/>
                <w:lang w:val="en-US" w:eastAsia="ru-RU"/>
              </w:rPr>
              <w:t xml:space="preserve"> </w:t>
            </w:r>
            <w:r w:rsidR="00785E9E" w:rsidRPr="00435B1E">
              <w:rPr>
                <w:i/>
                <w:sz w:val="22"/>
                <w:szCs w:val="22"/>
                <w:lang w:val="en-US" w:eastAsia="ru-RU"/>
              </w:rPr>
              <w:t xml:space="preserve">of responded households' level </w:t>
            </w:r>
            <w:r w:rsidRPr="00435B1E">
              <w:rPr>
                <w:i/>
                <w:sz w:val="22"/>
                <w:szCs w:val="22"/>
                <w:lang w:val="en-US" w:eastAsia="ru-RU"/>
              </w:rPr>
              <w:t>– see Graph 1.</w:t>
            </w:r>
          </w:p>
          <w:p w:rsidR="00435B1E" w:rsidRDefault="00435B1E" w:rsidP="00435B1E">
            <w:pPr>
              <w:spacing w:before="40"/>
              <w:jc w:val="both"/>
              <w:rPr>
                <w:b/>
                <w:i/>
                <w:sz w:val="22"/>
                <w:szCs w:val="22"/>
                <w:lang w:val="en-US" w:eastAsia="ru-RU"/>
              </w:rPr>
            </w:pPr>
          </w:p>
          <w:p w:rsidR="00A63BC0" w:rsidRDefault="00A63BC0" w:rsidP="00435B1E">
            <w:pPr>
              <w:spacing w:before="40"/>
              <w:jc w:val="both"/>
              <w:rPr>
                <w:b/>
                <w:i/>
                <w:sz w:val="22"/>
                <w:szCs w:val="22"/>
                <w:lang w:val="en-US" w:eastAsia="ru-RU"/>
              </w:rPr>
            </w:pPr>
          </w:p>
          <w:p w:rsidR="00A63BC0" w:rsidRDefault="00A63BC0" w:rsidP="00435B1E">
            <w:pPr>
              <w:spacing w:before="40"/>
              <w:jc w:val="both"/>
              <w:rPr>
                <w:b/>
                <w:i/>
                <w:sz w:val="22"/>
                <w:szCs w:val="22"/>
                <w:lang w:val="en-US" w:eastAsia="ru-RU"/>
              </w:rPr>
            </w:pPr>
          </w:p>
          <w:p w:rsidR="00A63BC0" w:rsidRDefault="00A63BC0" w:rsidP="00435B1E">
            <w:pPr>
              <w:spacing w:before="40"/>
              <w:jc w:val="both"/>
              <w:rPr>
                <w:b/>
                <w:i/>
                <w:sz w:val="22"/>
                <w:szCs w:val="22"/>
                <w:lang w:val="en-US" w:eastAsia="ru-RU"/>
              </w:rPr>
            </w:pPr>
          </w:p>
          <w:p w:rsidR="00A63BC0" w:rsidRDefault="00A63BC0" w:rsidP="00435B1E">
            <w:pPr>
              <w:spacing w:before="40"/>
              <w:jc w:val="both"/>
              <w:rPr>
                <w:b/>
                <w:i/>
                <w:sz w:val="22"/>
                <w:szCs w:val="22"/>
                <w:lang w:val="en-US" w:eastAsia="ru-RU"/>
              </w:rPr>
            </w:pPr>
          </w:p>
          <w:p w:rsidR="00A63BC0" w:rsidRPr="00435B1E" w:rsidRDefault="00A63BC0" w:rsidP="00435B1E">
            <w:pPr>
              <w:spacing w:before="40"/>
              <w:jc w:val="both"/>
              <w:rPr>
                <w:b/>
                <w:i/>
                <w:sz w:val="22"/>
                <w:szCs w:val="22"/>
                <w:lang w:val="en-US" w:eastAsia="ru-RU"/>
              </w:rPr>
            </w:pPr>
          </w:p>
        </w:tc>
      </w:tr>
    </w:tbl>
    <w:p w:rsidR="005E1281" w:rsidRPr="005E1281" w:rsidRDefault="00A63BC0" w:rsidP="005E1281">
      <w:pPr>
        <w:spacing w:after="0" w:line="240" w:lineRule="auto"/>
        <w:jc w:val="center"/>
        <w:rPr>
          <w:rFonts w:ascii="Times New Roman" w:eastAsia="Times New Roman" w:hAnsi="Times New Roman" w:cs="Times New Roman"/>
          <w:sz w:val="28"/>
          <w:szCs w:val="20"/>
          <w:lang w:eastAsia="ru-RU"/>
        </w:rPr>
      </w:pPr>
      <w:r>
        <w:rPr>
          <w:noProof/>
          <w:lang w:eastAsia="uk-UA"/>
        </w:rPr>
        <w:lastRenderedPageBreak/>
        <w:drawing>
          <wp:inline distT="0" distB="0" distL="0" distR="0" wp14:anchorId="70BFEAC1" wp14:editId="7FC95FCA">
            <wp:extent cx="607807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B24B37" w:rsidRPr="00B24B37">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9264" behindDoc="0" locked="0" layoutInCell="1" allowOverlap="1" wp14:anchorId="112E590F" wp14:editId="3A1B5AE2">
                <wp:simplePos x="0" y="0"/>
                <wp:positionH relativeFrom="column">
                  <wp:posOffset>202565</wp:posOffset>
                </wp:positionH>
                <wp:positionV relativeFrom="paragraph">
                  <wp:posOffset>76200</wp:posOffset>
                </wp:positionV>
                <wp:extent cx="342900" cy="28575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5750"/>
                        </a:xfrm>
                        <a:prstGeom prst="rect">
                          <a:avLst/>
                        </a:prstGeom>
                        <a:noFill/>
                        <a:ln w="9525">
                          <a:noFill/>
                          <a:miter lim="800000"/>
                          <a:headEnd/>
                          <a:tailEnd/>
                        </a:ln>
                      </wps:spPr>
                      <wps:txbx>
                        <w:txbxContent>
                          <w:p w:rsidR="00847F81" w:rsidRDefault="00847F81">
                            <w:pPr>
                              <w:rPr>
                                <w:b/>
                                <w:lang w:val="en-US"/>
                              </w:rPr>
                            </w:pPr>
                            <w:r w:rsidRPr="00B24B37">
                              <w:rPr>
                                <w:b/>
                              </w:rPr>
                              <w:t>%</w:t>
                            </w:r>
                          </w:p>
                          <w:p w:rsidR="00847F81" w:rsidRDefault="00847F81">
                            <w:pPr>
                              <w:rPr>
                                <w:b/>
                                <w:lang w:val="en-US"/>
                              </w:rPr>
                            </w:pPr>
                          </w:p>
                          <w:p w:rsidR="00847F81" w:rsidRDefault="00847F81">
                            <w:pPr>
                              <w:rPr>
                                <w:b/>
                                <w:lang w:val="en-US"/>
                              </w:rPr>
                            </w:pPr>
                          </w:p>
                          <w:p w:rsidR="00847F81" w:rsidRPr="00A63BC0" w:rsidRDefault="00847F81">
                            <w:pPr>
                              <w:rPr>
                                <w:b/>
                                <w:lang w:val="en-US"/>
                              </w:rPr>
                            </w:pPr>
                          </w:p>
                          <w:p w:rsidR="00847F81" w:rsidRPr="00A63BC0" w:rsidRDefault="00847F81">
                            <w:pPr>
                              <w:rPr>
                                <w:b/>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5.95pt;margin-top:6pt;width:27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" filled="f" stroked="f">
                <v:textbox>
                  <w:txbxContent>
                    <w:p w:rsidR="00D64006" w:rsidRDefault="00D64006">
                      <w:pPr>
                        <w:rPr>
                          <w:b/>
                          <w:lang w:val="en-US"/>
                        </w:rPr>
                      </w:pPr>
                      <w:r w:rsidRPr="00B24B37">
                        <w:rPr>
                          <w:b/>
                        </w:rPr>
                        <w:t>%</w:t>
                      </w:r>
                    </w:p>
                    <w:p w:rsidR="00A63BC0" w:rsidRDefault="00A63BC0">
                      <w:pPr>
                        <w:rPr>
                          <w:b/>
                          <w:lang w:val="en-US"/>
                        </w:rPr>
                      </w:pPr>
                    </w:p>
                    <w:p w:rsidR="00A63BC0" w:rsidRDefault="00A63BC0">
                      <w:pPr>
                        <w:rPr>
                          <w:b/>
                          <w:lang w:val="en-US"/>
                        </w:rPr>
                      </w:pPr>
                    </w:p>
                    <w:p w:rsidR="00A63BC0" w:rsidRPr="00A63BC0" w:rsidRDefault="00A63BC0">
                      <w:pPr>
                        <w:rPr>
                          <w:b/>
                          <w:lang w:val="en-US"/>
                        </w:rPr>
                      </w:pPr>
                    </w:p>
                    <w:p w:rsidR="00A63BC0" w:rsidRPr="00A63BC0" w:rsidRDefault="00A63BC0">
                      <w:pPr>
                        <w:rPr>
                          <w:b/>
                          <w:lang w:val="en-US"/>
                        </w:rPr>
                      </w:pPr>
                    </w:p>
                  </w:txbxContent>
                </v:textbox>
              </v:shape>
            </w:pict>
          </mc:Fallback>
        </mc:AlternateContent>
      </w:r>
    </w:p>
    <w:p w:rsidR="005E1281" w:rsidRPr="005E1281" w:rsidRDefault="005E1281" w:rsidP="00B24B37">
      <w:pPr>
        <w:spacing w:before="120" w:after="0" w:line="240" w:lineRule="auto"/>
        <w:jc w:val="center"/>
        <w:rPr>
          <w:rFonts w:ascii="Times New Roman" w:eastAsia="Times New Roman" w:hAnsi="Times New Roman" w:cs="Times New Roman"/>
          <w:b/>
          <w:sz w:val="21"/>
          <w:szCs w:val="21"/>
          <w:lang w:eastAsia="ru-RU"/>
        </w:rPr>
      </w:pPr>
      <w:r w:rsidRPr="005E1281">
        <w:rPr>
          <w:rFonts w:ascii="Times New Roman" w:eastAsia="Times New Roman" w:hAnsi="Times New Roman" w:cs="Times New Roman"/>
          <w:b/>
          <w:sz w:val="21"/>
          <w:szCs w:val="21"/>
          <w:lang w:eastAsia="ru-RU"/>
        </w:rPr>
        <w:t>Рис. 1. Частка домогосподарств, які взяли участь в обстеженні.</w:t>
      </w:r>
    </w:p>
    <w:p w:rsidR="00250416" w:rsidRDefault="005E1281" w:rsidP="005E1281">
      <w:pPr>
        <w:jc w:val="center"/>
        <w:rPr>
          <w:rFonts w:ascii="Times New Roman" w:eastAsia="Times New Roman" w:hAnsi="Times New Roman" w:cs="Times New Roman"/>
          <w:b/>
          <w:i/>
          <w:sz w:val="21"/>
          <w:szCs w:val="21"/>
          <w:lang w:eastAsia="ru-RU"/>
        </w:rPr>
      </w:pPr>
      <w:proofErr w:type="spellStart"/>
      <w:r w:rsidRPr="005E1281">
        <w:rPr>
          <w:rFonts w:ascii="Times New Roman" w:eastAsia="Times New Roman" w:hAnsi="Times New Roman" w:cs="Times New Roman"/>
          <w:b/>
          <w:i/>
          <w:sz w:val="21"/>
          <w:szCs w:val="21"/>
          <w:lang w:eastAsia="ru-RU"/>
        </w:rPr>
        <w:t>Graph</w:t>
      </w:r>
      <w:proofErr w:type="spellEnd"/>
      <w:r w:rsidRPr="005E1281">
        <w:rPr>
          <w:rFonts w:ascii="Times New Roman" w:eastAsia="Times New Roman" w:hAnsi="Times New Roman" w:cs="Times New Roman"/>
          <w:b/>
          <w:i/>
          <w:sz w:val="21"/>
          <w:szCs w:val="21"/>
          <w:lang w:eastAsia="ru-RU"/>
        </w:rPr>
        <w:t xml:space="preserve"> 1. </w:t>
      </w:r>
      <w:proofErr w:type="spellStart"/>
      <w:r w:rsidRPr="005E1281">
        <w:rPr>
          <w:rFonts w:ascii="Times New Roman" w:eastAsia="Times New Roman" w:hAnsi="Times New Roman" w:cs="Times New Roman"/>
          <w:b/>
          <w:i/>
          <w:sz w:val="21"/>
          <w:szCs w:val="21"/>
          <w:lang w:eastAsia="ru-RU"/>
        </w:rPr>
        <w:t>Share</w:t>
      </w:r>
      <w:proofErr w:type="spellEnd"/>
      <w:r w:rsidRPr="005E1281">
        <w:rPr>
          <w:rFonts w:ascii="Times New Roman" w:eastAsia="Times New Roman" w:hAnsi="Times New Roman" w:cs="Times New Roman"/>
          <w:b/>
          <w:i/>
          <w:sz w:val="21"/>
          <w:szCs w:val="21"/>
          <w:lang w:eastAsia="ru-RU"/>
        </w:rPr>
        <w:t xml:space="preserve"> </w:t>
      </w:r>
      <w:proofErr w:type="spellStart"/>
      <w:r w:rsidRPr="005E1281">
        <w:rPr>
          <w:rFonts w:ascii="Times New Roman" w:eastAsia="Times New Roman" w:hAnsi="Times New Roman" w:cs="Times New Roman"/>
          <w:b/>
          <w:i/>
          <w:sz w:val="21"/>
          <w:szCs w:val="21"/>
          <w:lang w:eastAsia="ru-RU"/>
        </w:rPr>
        <w:t>of</w:t>
      </w:r>
      <w:proofErr w:type="spellEnd"/>
      <w:r w:rsidRPr="005E1281">
        <w:rPr>
          <w:rFonts w:ascii="Times New Roman" w:eastAsia="Times New Roman" w:hAnsi="Times New Roman" w:cs="Times New Roman"/>
          <w:b/>
          <w:i/>
          <w:sz w:val="21"/>
          <w:szCs w:val="21"/>
          <w:lang w:eastAsia="ru-RU"/>
        </w:rPr>
        <w:t xml:space="preserve"> </w:t>
      </w:r>
      <w:proofErr w:type="spellStart"/>
      <w:r w:rsidRPr="005E1281">
        <w:rPr>
          <w:rFonts w:ascii="Times New Roman" w:eastAsia="Times New Roman" w:hAnsi="Times New Roman" w:cs="Times New Roman"/>
          <w:b/>
          <w:i/>
          <w:sz w:val="21"/>
          <w:szCs w:val="21"/>
          <w:lang w:eastAsia="ru-RU"/>
        </w:rPr>
        <w:t>households</w:t>
      </w:r>
      <w:proofErr w:type="spellEnd"/>
      <w:r w:rsidRPr="005E1281">
        <w:rPr>
          <w:rFonts w:ascii="Times New Roman" w:eastAsia="Times New Roman" w:hAnsi="Times New Roman" w:cs="Times New Roman"/>
          <w:b/>
          <w:i/>
          <w:sz w:val="21"/>
          <w:szCs w:val="21"/>
          <w:lang w:eastAsia="ru-RU"/>
        </w:rPr>
        <w:t xml:space="preserve"> </w:t>
      </w:r>
      <w:r w:rsidRPr="005E1281">
        <w:rPr>
          <w:rFonts w:ascii="Times New Roman" w:eastAsia="Times New Roman" w:hAnsi="Times New Roman" w:cs="Times New Roman"/>
          <w:b/>
          <w:i/>
          <w:sz w:val="21"/>
          <w:szCs w:val="21"/>
          <w:lang w:val="en-US" w:eastAsia="ru-RU"/>
        </w:rPr>
        <w:t xml:space="preserve">participated in </w:t>
      </w:r>
      <w:proofErr w:type="spellStart"/>
      <w:r w:rsidRPr="005E1281">
        <w:rPr>
          <w:rFonts w:ascii="Times New Roman" w:eastAsia="Times New Roman" w:hAnsi="Times New Roman" w:cs="Times New Roman"/>
          <w:b/>
          <w:i/>
          <w:sz w:val="21"/>
          <w:szCs w:val="21"/>
          <w:lang w:eastAsia="ru-RU"/>
        </w:rPr>
        <w:t>the</w:t>
      </w:r>
      <w:proofErr w:type="spellEnd"/>
      <w:r w:rsidRPr="005E1281">
        <w:rPr>
          <w:rFonts w:ascii="Times New Roman" w:eastAsia="Times New Roman" w:hAnsi="Times New Roman" w:cs="Times New Roman"/>
          <w:b/>
          <w:i/>
          <w:sz w:val="21"/>
          <w:szCs w:val="21"/>
          <w:lang w:eastAsia="ru-RU"/>
        </w:rPr>
        <w:t xml:space="preserve"> </w:t>
      </w:r>
      <w:proofErr w:type="spellStart"/>
      <w:r w:rsidRPr="005E1281">
        <w:rPr>
          <w:rFonts w:ascii="Times New Roman" w:eastAsia="Times New Roman" w:hAnsi="Times New Roman" w:cs="Times New Roman"/>
          <w:b/>
          <w:i/>
          <w:sz w:val="21"/>
          <w:szCs w:val="21"/>
          <w:lang w:eastAsia="ru-RU"/>
        </w:rPr>
        <w:t>survey</w:t>
      </w:r>
      <w:proofErr w:type="spellEnd"/>
      <w:r w:rsidRPr="005E1281">
        <w:rPr>
          <w:rFonts w:ascii="Times New Roman" w:eastAsia="Times New Roman" w:hAnsi="Times New Roman" w:cs="Times New Roman"/>
          <w:b/>
          <w:i/>
          <w:sz w:val="21"/>
          <w:szCs w:val="21"/>
          <w:lang w:eastAsia="ru-RU"/>
        </w:rPr>
        <w:t>.</w:t>
      </w: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C2450D" w:rsidRPr="00C2450D" w:rsidTr="0074793D">
        <w:tc>
          <w:tcPr>
            <w:tcW w:w="4927" w:type="dxa"/>
          </w:tcPr>
          <w:p w:rsidR="00C2450D" w:rsidRPr="00C2450D" w:rsidRDefault="00C2450D" w:rsidP="00354B69">
            <w:pPr>
              <w:spacing w:before="40" w:after="120"/>
              <w:ind w:firstLine="181"/>
              <w:jc w:val="both"/>
              <w:rPr>
                <w:sz w:val="22"/>
                <w:szCs w:val="22"/>
                <w:lang w:eastAsia="ru-RU"/>
              </w:rPr>
            </w:pPr>
            <w:r w:rsidRPr="00C2450D">
              <w:rPr>
                <w:sz w:val="22"/>
                <w:szCs w:val="22"/>
                <w:lang w:eastAsia="ru-RU"/>
              </w:rPr>
              <w:t xml:space="preserve">Збільшення частки домогосподарств, які взяли участь у обстеженні </w:t>
            </w:r>
            <w:r w:rsidR="00E42358">
              <w:rPr>
                <w:sz w:val="22"/>
                <w:szCs w:val="22"/>
                <w:lang w:eastAsia="ru-RU"/>
              </w:rPr>
              <w:t>в</w:t>
            </w:r>
            <w:r w:rsidRPr="00C2450D">
              <w:rPr>
                <w:sz w:val="22"/>
                <w:szCs w:val="22"/>
                <w:lang w:eastAsia="ru-RU"/>
              </w:rPr>
              <w:t xml:space="preserve"> 2008 – 201</w:t>
            </w:r>
            <w:r w:rsidR="00FA5B39">
              <w:rPr>
                <w:sz w:val="22"/>
                <w:szCs w:val="22"/>
                <w:lang w:eastAsia="ru-RU"/>
              </w:rPr>
              <w:t>3</w:t>
            </w:r>
            <w:r w:rsidRPr="00C2450D">
              <w:rPr>
                <w:sz w:val="22"/>
                <w:szCs w:val="22"/>
                <w:lang w:eastAsia="ru-RU"/>
              </w:rPr>
              <w:t xml:space="preserve"> роках, відб</w:t>
            </w:r>
            <w:r w:rsidRPr="00C2450D">
              <w:rPr>
                <w:sz w:val="22"/>
                <w:szCs w:val="22"/>
                <w:lang w:eastAsia="ru-RU"/>
              </w:rPr>
              <w:t>у</w:t>
            </w:r>
            <w:r w:rsidRPr="00C2450D">
              <w:rPr>
                <w:sz w:val="22"/>
                <w:szCs w:val="22"/>
                <w:lang w:eastAsia="ru-RU"/>
              </w:rPr>
              <w:t>лося за рахунок зменшення кількості так званих "неконтактних" домогосподарств, тобто</w:t>
            </w:r>
            <w:r w:rsidRPr="00C2450D">
              <w:rPr>
                <w:sz w:val="22"/>
                <w:szCs w:val="22"/>
                <w:lang w:val="ru-RU" w:eastAsia="ru-RU"/>
              </w:rPr>
              <w:t xml:space="preserve"> </w:t>
            </w:r>
            <w:r w:rsidRPr="00C2450D">
              <w:rPr>
                <w:sz w:val="22"/>
                <w:szCs w:val="22"/>
                <w:lang w:eastAsia="ru-RU"/>
              </w:rPr>
              <w:t>домог</w:t>
            </w:r>
            <w:r w:rsidRPr="00C2450D">
              <w:rPr>
                <w:sz w:val="22"/>
                <w:szCs w:val="22"/>
                <w:lang w:eastAsia="ru-RU"/>
              </w:rPr>
              <w:t>о</w:t>
            </w:r>
            <w:r w:rsidRPr="00C2450D">
              <w:rPr>
                <w:sz w:val="22"/>
                <w:szCs w:val="22"/>
                <w:lang w:eastAsia="ru-RU"/>
              </w:rPr>
              <w:t>сподарств, з якими через об'єктивні причини н</w:t>
            </w:r>
            <w:r w:rsidRPr="00C2450D">
              <w:rPr>
                <w:sz w:val="22"/>
                <w:szCs w:val="22"/>
                <w:lang w:eastAsia="ru-RU"/>
              </w:rPr>
              <w:t>е</w:t>
            </w:r>
            <w:r w:rsidRPr="00C2450D">
              <w:rPr>
                <w:sz w:val="22"/>
                <w:szCs w:val="22"/>
                <w:lang w:eastAsia="ru-RU"/>
              </w:rPr>
              <w:t>можливо було встановити контакт, але їхні рес</w:t>
            </w:r>
            <w:r w:rsidRPr="00C2450D">
              <w:rPr>
                <w:sz w:val="22"/>
                <w:szCs w:val="22"/>
                <w:lang w:eastAsia="ru-RU"/>
              </w:rPr>
              <w:t>у</w:t>
            </w:r>
            <w:r w:rsidRPr="00C2450D">
              <w:rPr>
                <w:sz w:val="22"/>
                <w:szCs w:val="22"/>
                <w:lang w:eastAsia="ru-RU"/>
              </w:rPr>
              <w:t>рси (земельні ділянки, господарські будівлі) в</w:t>
            </w:r>
            <w:r w:rsidRPr="00C2450D">
              <w:rPr>
                <w:sz w:val="22"/>
                <w:szCs w:val="22"/>
                <w:lang w:eastAsia="ru-RU"/>
              </w:rPr>
              <w:t>и</w:t>
            </w:r>
            <w:r w:rsidRPr="00C2450D">
              <w:rPr>
                <w:sz w:val="22"/>
                <w:szCs w:val="22"/>
                <w:lang w:eastAsia="ru-RU"/>
              </w:rPr>
              <w:t>користовувалися для отримання сільськогосп</w:t>
            </w:r>
            <w:r w:rsidRPr="00C2450D">
              <w:rPr>
                <w:sz w:val="22"/>
                <w:szCs w:val="22"/>
                <w:lang w:eastAsia="ru-RU"/>
              </w:rPr>
              <w:t>о</w:t>
            </w:r>
            <w:r w:rsidRPr="00C2450D">
              <w:rPr>
                <w:sz w:val="22"/>
                <w:szCs w:val="22"/>
                <w:lang w:eastAsia="ru-RU"/>
              </w:rPr>
              <w:t xml:space="preserve">дарської продукції. У </w:t>
            </w:r>
            <w:r w:rsidR="000C1422">
              <w:rPr>
                <w:sz w:val="22"/>
                <w:szCs w:val="22"/>
                <w:lang w:eastAsia="ru-RU"/>
              </w:rPr>
              <w:t>2017</w:t>
            </w:r>
            <w:r w:rsidRPr="00C2450D">
              <w:rPr>
                <w:sz w:val="22"/>
                <w:szCs w:val="22"/>
                <w:lang w:eastAsia="ru-RU"/>
              </w:rPr>
              <w:t xml:space="preserve"> році відсоток домог</w:t>
            </w:r>
            <w:r w:rsidRPr="00C2450D">
              <w:rPr>
                <w:sz w:val="22"/>
                <w:szCs w:val="22"/>
                <w:lang w:eastAsia="ru-RU"/>
              </w:rPr>
              <w:t>о</w:t>
            </w:r>
            <w:r w:rsidRPr="00C2450D">
              <w:rPr>
                <w:sz w:val="22"/>
                <w:szCs w:val="22"/>
                <w:lang w:eastAsia="ru-RU"/>
              </w:rPr>
              <w:t>сподарств, які відмовилися від участі в обст</w:t>
            </w:r>
            <w:r w:rsidRPr="00C2450D">
              <w:rPr>
                <w:sz w:val="22"/>
                <w:szCs w:val="22"/>
                <w:lang w:eastAsia="ru-RU"/>
              </w:rPr>
              <w:t>е</w:t>
            </w:r>
            <w:r w:rsidRPr="00C2450D">
              <w:rPr>
                <w:sz w:val="22"/>
                <w:szCs w:val="22"/>
                <w:lang w:eastAsia="ru-RU"/>
              </w:rPr>
              <w:t>женні</w:t>
            </w:r>
            <w:r w:rsidR="0087574B">
              <w:rPr>
                <w:sz w:val="22"/>
                <w:szCs w:val="22"/>
                <w:lang w:eastAsia="ru-RU"/>
              </w:rPr>
              <w:t>,</w:t>
            </w:r>
            <w:r w:rsidRPr="00C2450D">
              <w:rPr>
                <w:sz w:val="22"/>
                <w:szCs w:val="22"/>
                <w:lang w:eastAsia="ru-RU"/>
              </w:rPr>
              <w:t xml:space="preserve"> становив 0,</w:t>
            </w:r>
            <w:r w:rsidR="00785E9E">
              <w:rPr>
                <w:sz w:val="22"/>
                <w:szCs w:val="22"/>
                <w:lang w:eastAsia="ru-RU"/>
              </w:rPr>
              <w:t>5</w:t>
            </w:r>
            <w:r w:rsidRPr="00C2450D">
              <w:rPr>
                <w:sz w:val="22"/>
                <w:szCs w:val="22"/>
                <w:lang w:eastAsia="ru-RU"/>
              </w:rPr>
              <w:t>%, неконтактних домогосп</w:t>
            </w:r>
            <w:r w:rsidRPr="00C2450D">
              <w:rPr>
                <w:sz w:val="22"/>
                <w:szCs w:val="22"/>
                <w:lang w:eastAsia="ru-RU"/>
              </w:rPr>
              <w:t>о</w:t>
            </w:r>
            <w:r w:rsidRPr="00C2450D">
              <w:rPr>
                <w:sz w:val="22"/>
                <w:szCs w:val="22"/>
                <w:lang w:eastAsia="ru-RU"/>
              </w:rPr>
              <w:t xml:space="preserve">дарств – </w:t>
            </w:r>
            <w:r w:rsidR="00785E9E">
              <w:rPr>
                <w:sz w:val="22"/>
                <w:szCs w:val="22"/>
                <w:lang w:eastAsia="ru-RU"/>
              </w:rPr>
              <w:t>1</w:t>
            </w:r>
            <w:r w:rsidRPr="00C2450D">
              <w:rPr>
                <w:sz w:val="22"/>
                <w:szCs w:val="22"/>
                <w:lang w:eastAsia="ru-RU"/>
              </w:rPr>
              <w:t>,</w:t>
            </w:r>
            <w:r w:rsidR="005D1B78">
              <w:rPr>
                <w:sz w:val="22"/>
                <w:szCs w:val="22"/>
                <w:lang w:val="ru-RU" w:eastAsia="ru-RU"/>
              </w:rPr>
              <w:t>0</w:t>
            </w:r>
            <w:r w:rsidRPr="00C2450D">
              <w:rPr>
                <w:sz w:val="22"/>
                <w:szCs w:val="22"/>
                <w:lang w:eastAsia="ru-RU"/>
              </w:rPr>
              <w:t>% (див. рис.2).</w:t>
            </w:r>
          </w:p>
        </w:tc>
        <w:tc>
          <w:tcPr>
            <w:tcW w:w="4927" w:type="dxa"/>
          </w:tcPr>
          <w:p w:rsidR="00C2450D" w:rsidRPr="00C2450D" w:rsidRDefault="00C2450D" w:rsidP="00C2450D">
            <w:pPr>
              <w:spacing w:before="40"/>
              <w:ind w:firstLine="181"/>
              <w:rPr>
                <w:i/>
                <w:spacing w:val="-4"/>
                <w:sz w:val="22"/>
                <w:szCs w:val="22"/>
                <w:lang w:val="en-US" w:eastAsia="ru-RU"/>
              </w:rPr>
            </w:pPr>
            <w:r w:rsidRPr="00C2450D">
              <w:rPr>
                <w:i/>
                <w:sz w:val="22"/>
                <w:szCs w:val="22"/>
                <w:lang w:val="en-US" w:eastAsia="ru-RU"/>
              </w:rPr>
              <w:t>A share growth of households which took part in the survey in 2008 – 201</w:t>
            </w:r>
            <w:r w:rsidR="00FA5B39">
              <w:rPr>
                <w:i/>
                <w:sz w:val="22"/>
                <w:szCs w:val="22"/>
                <w:lang w:eastAsia="ru-RU"/>
              </w:rPr>
              <w:t>3</w:t>
            </w:r>
            <w:r w:rsidRPr="00C2450D">
              <w:rPr>
                <w:i/>
                <w:sz w:val="22"/>
                <w:szCs w:val="22"/>
                <w:lang w:val="en-US" w:eastAsia="ru-RU"/>
              </w:rPr>
              <w:t xml:space="preserve"> is the</w:t>
            </w:r>
            <w:r w:rsidR="00D1631D">
              <w:rPr>
                <w:i/>
                <w:sz w:val="22"/>
                <w:szCs w:val="22"/>
                <w:lang w:val="en-US" w:eastAsia="ru-RU"/>
              </w:rPr>
              <w:t xml:space="preserve"> result of the quantity fall of</w:t>
            </w:r>
            <w:r w:rsidRPr="00C2450D">
              <w:rPr>
                <w:i/>
                <w:sz w:val="22"/>
                <w:szCs w:val="22"/>
                <w:lang w:val="en-US" w:eastAsia="ru-RU"/>
              </w:rPr>
              <w:t xml:space="preserve"> the so-called ‘non-contact’ households that is households with which it was im</w:t>
            </w:r>
            <w:r w:rsidR="00D1631D">
              <w:rPr>
                <w:i/>
                <w:sz w:val="22"/>
                <w:szCs w:val="22"/>
                <w:lang w:val="en-US" w:eastAsia="ru-RU"/>
              </w:rPr>
              <w:t>possible to come into a contact</w:t>
            </w:r>
            <w:r w:rsidRPr="00C2450D">
              <w:rPr>
                <w:i/>
                <w:sz w:val="22"/>
                <w:szCs w:val="22"/>
                <w:lang w:val="en-US" w:eastAsia="ru-RU"/>
              </w:rPr>
              <w:t xml:space="preserve"> through the objective reasons but their resources (land plots, farm buildings) were used for agricultural production. In </w:t>
            </w:r>
            <w:r w:rsidR="000C1422">
              <w:rPr>
                <w:i/>
                <w:sz w:val="22"/>
                <w:szCs w:val="22"/>
                <w:lang w:val="en-US" w:eastAsia="ru-RU"/>
              </w:rPr>
              <w:t>2017</w:t>
            </w:r>
            <w:r w:rsidRPr="00C2450D">
              <w:rPr>
                <w:i/>
                <w:sz w:val="22"/>
                <w:szCs w:val="22"/>
                <w:lang w:val="en-US" w:eastAsia="ru-RU"/>
              </w:rPr>
              <w:t xml:space="preserve"> the percent of households, which pulled out of the survey was 0.</w:t>
            </w:r>
            <w:r w:rsidR="00785E9E">
              <w:rPr>
                <w:i/>
                <w:sz w:val="22"/>
                <w:szCs w:val="22"/>
                <w:lang w:eastAsia="ru-RU"/>
              </w:rPr>
              <w:t>5</w:t>
            </w:r>
            <w:r w:rsidRPr="00C2450D">
              <w:rPr>
                <w:i/>
                <w:sz w:val="22"/>
                <w:szCs w:val="22"/>
                <w:lang w:val="en-US" w:eastAsia="ru-RU"/>
              </w:rPr>
              <w:t>%,</w:t>
            </w:r>
            <w:r w:rsidR="00D1631D">
              <w:rPr>
                <w:i/>
                <w:sz w:val="22"/>
                <w:szCs w:val="22"/>
                <w:lang w:val="en-US" w:eastAsia="ru-RU"/>
              </w:rPr>
              <w:t xml:space="preserve"> </w:t>
            </w:r>
            <w:r w:rsidRPr="00C2450D">
              <w:rPr>
                <w:i/>
                <w:sz w:val="22"/>
                <w:szCs w:val="22"/>
                <w:lang w:val="en-US" w:eastAsia="ru-RU"/>
              </w:rPr>
              <w:t xml:space="preserve">‘non-contact’ households </w:t>
            </w:r>
            <w:r w:rsidRPr="00C2450D">
              <w:rPr>
                <w:sz w:val="22"/>
                <w:szCs w:val="22"/>
                <w:lang w:eastAsia="ru-RU"/>
              </w:rPr>
              <w:t xml:space="preserve">– </w:t>
            </w:r>
            <w:r w:rsidR="00785E9E">
              <w:rPr>
                <w:i/>
                <w:sz w:val="22"/>
                <w:szCs w:val="22"/>
                <w:lang w:eastAsia="ru-RU"/>
              </w:rPr>
              <w:t>1</w:t>
            </w:r>
            <w:r w:rsidRPr="00C2450D">
              <w:rPr>
                <w:i/>
                <w:sz w:val="22"/>
                <w:szCs w:val="22"/>
                <w:lang w:val="en-US" w:eastAsia="ru-RU"/>
              </w:rPr>
              <w:t>.</w:t>
            </w:r>
            <w:r w:rsidR="005D1B78">
              <w:rPr>
                <w:i/>
                <w:sz w:val="22"/>
                <w:szCs w:val="22"/>
                <w:lang w:eastAsia="ru-RU"/>
              </w:rPr>
              <w:t>0</w:t>
            </w:r>
            <w:r w:rsidRPr="00C2450D">
              <w:rPr>
                <w:i/>
                <w:sz w:val="22"/>
                <w:szCs w:val="22"/>
                <w:lang w:val="en-US" w:eastAsia="ru-RU"/>
              </w:rPr>
              <w:t xml:space="preserve">% </w:t>
            </w:r>
            <w:r w:rsidRPr="00C2450D">
              <w:rPr>
                <w:i/>
                <w:spacing w:val="-4"/>
                <w:sz w:val="22"/>
                <w:szCs w:val="22"/>
                <w:lang w:val="en-US" w:eastAsia="ru-RU"/>
              </w:rPr>
              <w:t>(see Graph 2).</w:t>
            </w:r>
          </w:p>
          <w:p w:rsidR="00C2450D" w:rsidRPr="00C2450D" w:rsidRDefault="00C2450D" w:rsidP="00C2450D">
            <w:pPr>
              <w:spacing w:before="40"/>
              <w:ind w:firstLine="181"/>
              <w:rPr>
                <w:b/>
                <w:sz w:val="22"/>
                <w:szCs w:val="22"/>
                <w:lang w:val="en-US" w:eastAsia="ru-RU"/>
              </w:rPr>
            </w:pPr>
          </w:p>
        </w:tc>
      </w:tr>
    </w:tbl>
    <w:p w:rsidR="00281796" w:rsidRDefault="00281796">
      <w:pPr>
        <w:rPr>
          <w:lang w:val="en-US"/>
        </w:rPr>
      </w:pPr>
      <w:r>
        <w:br w:type="page"/>
      </w:r>
    </w:p>
    <w:p w:rsidR="001B6805" w:rsidRPr="001B6805" w:rsidRDefault="001B6805" w:rsidP="001B6805">
      <w:pPr>
        <w:spacing w:after="0" w:line="240" w:lineRule="auto"/>
        <w:rPr>
          <w:sz w:val="16"/>
          <w:szCs w:val="16"/>
          <w:lang w:val="en-US"/>
        </w:rPr>
      </w:pPr>
    </w:p>
    <w:p w:rsidR="00AA345E" w:rsidRDefault="00516023" w:rsidP="00281796">
      <w:pPr>
        <w:spacing w:after="0"/>
      </w:pPr>
      <w:r>
        <w:rPr>
          <w:noProof/>
          <w:lang w:eastAsia="uk-UA"/>
        </w:rPr>
        <w:drawing>
          <wp:inline distT="0" distB="0" distL="0" distR="0" wp14:anchorId="27EB6CAA" wp14:editId="2A376D39">
            <wp:extent cx="611886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2450D" w:rsidRPr="00C2450D" w:rsidRDefault="00C2450D" w:rsidP="00C2450D">
      <w:pPr>
        <w:spacing w:after="0" w:line="240" w:lineRule="auto"/>
        <w:jc w:val="center"/>
        <w:rPr>
          <w:rFonts w:ascii="Times New Roman" w:eastAsia="Times New Roman" w:hAnsi="Times New Roman" w:cs="Times New Roman"/>
          <w:b/>
          <w:sz w:val="21"/>
          <w:szCs w:val="21"/>
          <w:lang w:eastAsia="ru-RU"/>
        </w:rPr>
      </w:pPr>
      <w:r w:rsidRPr="00C2450D">
        <w:rPr>
          <w:rFonts w:ascii="Times New Roman" w:eastAsia="Times New Roman" w:hAnsi="Times New Roman" w:cs="Times New Roman"/>
          <w:b/>
          <w:sz w:val="21"/>
          <w:szCs w:val="21"/>
          <w:lang w:eastAsia="ru-RU"/>
        </w:rPr>
        <w:t>Рис. 2. Частка домогосподарств, які не взяли участь в обстеженні.</w:t>
      </w:r>
    </w:p>
    <w:p w:rsidR="00C2450D" w:rsidRDefault="00C2450D" w:rsidP="00D36ECD">
      <w:pPr>
        <w:spacing w:after="240"/>
        <w:jc w:val="center"/>
        <w:rPr>
          <w:rFonts w:ascii="Times New Roman" w:eastAsia="Times New Roman" w:hAnsi="Times New Roman" w:cs="Times New Roman"/>
          <w:b/>
          <w:i/>
          <w:sz w:val="21"/>
          <w:szCs w:val="21"/>
          <w:lang w:eastAsia="ru-RU"/>
        </w:rPr>
      </w:pPr>
      <w:proofErr w:type="spellStart"/>
      <w:r w:rsidRPr="00C2450D">
        <w:rPr>
          <w:rFonts w:ascii="Times New Roman" w:eastAsia="Times New Roman" w:hAnsi="Times New Roman" w:cs="Times New Roman"/>
          <w:b/>
          <w:i/>
          <w:sz w:val="21"/>
          <w:szCs w:val="21"/>
          <w:lang w:eastAsia="ru-RU"/>
        </w:rPr>
        <w:t>Graph</w:t>
      </w:r>
      <w:proofErr w:type="spellEnd"/>
      <w:r w:rsidRPr="00C2450D">
        <w:rPr>
          <w:rFonts w:ascii="Times New Roman" w:eastAsia="Times New Roman" w:hAnsi="Times New Roman" w:cs="Times New Roman"/>
          <w:b/>
          <w:i/>
          <w:sz w:val="21"/>
          <w:szCs w:val="21"/>
          <w:lang w:eastAsia="ru-RU"/>
        </w:rPr>
        <w:t xml:space="preserve"> 2. </w:t>
      </w:r>
      <w:proofErr w:type="spellStart"/>
      <w:r w:rsidRPr="00C2450D">
        <w:rPr>
          <w:rFonts w:ascii="Times New Roman" w:eastAsia="Times New Roman" w:hAnsi="Times New Roman" w:cs="Times New Roman"/>
          <w:b/>
          <w:i/>
          <w:sz w:val="21"/>
          <w:szCs w:val="21"/>
          <w:lang w:eastAsia="ru-RU"/>
        </w:rPr>
        <w:t>Share</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of</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households</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which</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did</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not</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respond</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to</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the</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survey</w:t>
      </w:r>
      <w:proofErr w:type="spellEnd"/>
      <w:r w:rsidRPr="00C2450D">
        <w:rPr>
          <w:rFonts w:ascii="Times New Roman" w:eastAsia="Times New Roman" w:hAnsi="Times New Roman" w:cs="Times New Roman"/>
          <w:b/>
          <w:i/>
          <w:sz w:val="21"/>
          <w:szCs w:val="21"/>
          <w:lang w:eastAsia="ru-RU"/>
        </w:rPr>
        <w:t>.</w:t>
      </w: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4823"/>
      </w:tblGrid>
      <w:tr w:rsidR="0074793D" w:rsidRPr="0074793D" w:rsidTr="0074793D">
        <w:tc>
          <w:tcPr>
            <w:tcW w:w="4815" w:type="dxa"/>
          </w:tcPr>
          <w:p w:rsidR="0074793D" w:rsidRPr="0074793D" w:rsidRDefault="0074793D" w:rsidP="0074793D">
            <w:pPr>
              <w:ind w:firstLine="180"/>
              <w:jc w:val="both"/>
              <w:rPr>
                <w:bCs/>
                <w:sz w:val="22"/>
                <w:szCs w:val="22"/>
                <w:lang w:eastAsia="ru-RU"/>
              </w:rPr>
            </w:pPr>
            <w:r w:rsidRPr="0074793D">
              <w:rPr>
                <w:bCs/>
                <w:sz w:val="22"/>
                <w:szCs w:val="22"/>
                <w:lang w:eastAsia="ru-RU"/>
              </w:rPr>
              <w:t>Що стосується зважених значень участі дом</w:t>
            </w:r>
            <w:r w:rsidRPr="0074793D">
              <w:rPr>
                <w:bCs/>
                <w:sz w:val="22"/>
                <w:szCs w:val="22"/>
                <w:lang w:eastAsia="ru-RU"/>
              </w:rPr>
              <w:t>о</w:t>
            </w:r>
            <w:r w:rsidRPr="0074793D">
              <w:rPr>
                <w:bCs/>
                <w:sz w:val="22"/>
                <w:szCs w:val="22"/>
                <w:lang w:eastAsia="ru-RU"/>
              </w:rPr>
              <w:t>господарств у ОСГД, то для України рівень уч</w:t>
            </w:r>
            <w:r w:rsidRPr="0074793D">
              <w:rPr>
                <w:bCs/>
                <w:sz w:val="22"/>
                <w:szCs w:val="22"/>
                <w:lang w:eastAsia="ru-RU"/>
              </w:rPr>
              <w:t>а</w:t>
            </w:r>
            <w:r w:rsidRPr="0074793D">
              <w:rPr>
                <w:bCs/>
                <w:sz w:val="22"/>
                <w:szCs w:val="22"/>
                <w:lang w:eastAsia="ru-RU"/>
              </w:rPr>
              <w:t>сті склав 9</w:t>
            </w:r>
            <w:r w:rsidR="005D1B78">
              <w:rPr>
                <w:bCs/>
                <w:sz w:val="22"/>
                <w:szCs w:val="22"/>
                <w:lang w:val="ru-RU" w:eastAsia="ru-RU"/>
              </w:rPr>
              <w:t>7</w:t>
            </w:r>
            <w:r w:rsidRPr="0074793D">
              <w:rPr>
                <w:bCs/>
                <w:sz w:val="22"/>
                <w:szCs w:val="22"/>
                <w:lang w:eastAsia="ru-RU"/>
              </w:rPr>
              <w:t>,</w:t>
            </w:r>
            <w:r w:rsidR="005D1B78">
              <w:rPr>
                <w:bCs/>
                <w:sz w:val="22"/>
                <w:szCs w:val="22"/>
                <w:lang w:val="ru-RU" w:eastAsia="ru-RU"/>
              </w:rPr>
              <w:t>0</w:t>
            </w:r>
            <w:r w:rsidRPr="0074793D">
              <w:rPr>
                <w:bCs/>
                <w:sz w:val="22"/>
                <w:szCs w:val="22"/>
                <w:lang w:eastAsia="ru-RU"/>
              </w:rPr>
              <w:t>%. Найвищий рівень участі був у Волинській і Рівненській (100</w:t>
            </w:r>
            <w:r w:rsidR="00741220">
              <w:rPr>
                <w:bCs/>
                <w:sz w:val="22"/>
                <w:szCs w:val="22"/>
                <w:lang w:eastAsia="ru-RU"/>
              </w:rPr>
              <w:t xml:space="preserve">%), </w:t>
            </w:r>
            <w:r w:rsidR="005D1B78">
              <w:rPr>
                <w:bCs/>
                <w:sz w:val="22"/>
                <w:szCs w:val="22"/>
                <w:lang w:eastAsia="ru-RU"/>
              </w:rPr>
              <w:t>Тернопільс</w:t>
            </w:r>
            <w:r w:rsidR="005D1B78">
              <w:rPr>
                <w:bCs/>
                <w:sz w:val="22"/>
                <w:szCs w:val="22"/>
                <w:lang w:eastAsia="ru-RU"/>
              </w:rPr>
              <w:t>ь</w:t>
            </w:r>
            <w:r w:rsidR="005D1B78">
              <w:rPr>
                <w:bCs/>
                <w:sz w:val="22"/>
                <w:szCs w:val="22"/>
                <w:lang w:eastAsia="ru-RU"/>
              </w:rPr>
              <w:t>кій (</w:t>
            </w:r>
            <w:r w:rsidR="00A950BC">
              <w:rPr>
                <w:bCs/>
                <w:sz w:val="22"/>
                <w:szCs w:val="22"/>
                <w:lang w:eastAsia="ru-RU"/>
              </w:rPr>
              <w:t xml:space="preserve">99,3%) і </w:t>
            </w:r>
            <w:r w:rsidR="00FA5B39">
              <w:rPr>
                <w:sz w:val="22"/>
                <w:szCs w:val="22"/>
                <w:lang w:eastAsia="ru-RU"/>
              </w:rPr>
              <w:t>Івано-Франківській</w:t>
            </w:r>
            <w:r w:rsidRPr="0074793D">
              <w:rPr>
                <w:bCs/>
                <w:sz w:val="22"/>
                <w:szCs w:val="22"/>
                <w:lang w:eastAsia="ru-RU"/>
              </w:rPr>
              <w:t xml:space="preserve"> </w:t>
            </w:r>
            <w:r w:rsidR="00C92D54" w:rsidRPr="00C92D54">
              <w:rPr>
                <w:bCs/>
                <w:sz w:val="22"/>
                <w:szCs w:val="22"/>
                <w:lang w:eastAsia="ru-RU"/>
              </w:rPr>
              <w:t>(99</w:t>
            </w:r>
            <w:r w:rsidR="00C92D54">
              <w:rPr>
                <w:bCs/>
                <w:sz w:val="22"/>
                <w:szCs w:val="22"/>
                <w:lang w:eastAsia="ru-RU"/>
              </w:rPr>
              <w:t>,</w:t>
            </w:r>
            <w:r w:rsidR="00A950BC">
              <w:rPr>
                <w:bCs/>
                <w:sz w:val="22"/>
                <w:szCs w:val="22"/>
                <w:lang w:eastAsia="ru-RU"/>
              </w:rPr>
              <w:t>2</w:t>
            </w:r>
            <w:r w:rsidR="00C92D54">
              <w:rPr>
                <w:bCs/>
                <w:sz w:val="22"/>
                <w:szCs w:val="22"/>
                <w:lang w:eastAsia="ru-RU"/>
              </w:rPr>
              <w:t xml:space="preserve">%) </w:t>
            </w:r>
            <w:r w:rsidRPr="0074793D">
              <w:rPr>
                <w:bCs/>
                <w:sz w:val="22"/>
                <w:szCs w:val="22"/>
                <w:lang w:eastAsia="ru-RU"/>
              </w:rPr>
              <w:t>обла</w:t>
            </w:r>
            <w:r w:rsidRPr="0074793D">
              <w:rPr>
                <w:bCs/>
                <w:sz w:val="22"/>
                <w:szCs w:val="22"/>
                <w:lang w:eastAsia="ru-RU"/>
              </w:rPr>
              <w:t>с</w:t>
            </w:r>
            <w:r w:rsidRPr="0074793D">
              <w:rPr>
                <w:bCs/>
                <w:sz w:val="22"/>
                <w:szCs w:val="22"/>
                <w:lang w:eastAsia="ru-RU"/>
              </w:rPr>
              <w:t xml:space="preserve">тях, найнижчий – у </w:t>
            </w:r>
            <w:r w:rsidR="00CA63EE">
              <w:rPr>
                <w:bCs/>
                <w:sz w:val="22"/>
                <w:szCs w:val="22"/>
                <w:lang w:eastAsia="ru-RU"/>
              </w:rPr>
              <w:t xml:space="preserve">Житомирській (92,3%) і </w:t>
            </w:r>
            <w:r w:rsidR="002A14CD">
              <w:rPr>
                <w:bCs/>
                <w:sz w:val="22"/>
                <w:szCs w:val="22"/>
                <w:lang w:eastAsia="ru-RU"/>
              </w:rPr>
              <w:t>Харківській</w:t>
            </w:r>
            <w:r w:rsidRPr="0074793D">
              <w:rPr>
                <w:bCs/>
                <w:sz w:val="22"/>
                <w:szCs w:val="22"/>
                <w:lang w:eastAsia="ru-RU"/>
              </w:rPr>
              <w:t xml:space="preserve"> (9</w:t>
            </w:r>
            <w:r w:rsidR="002A14CD">
              <w:rPr>
                <w:bCs/>
                <w:sz w:val="22"/>
                <w:szCs w:val="22"/>
                <w:lang w:eastAsia="ru-RU"/>
              </w:rPr>
              <w:t>2</w:t>
            </w:r>
            <w:r w:rsidRPr="0074793D">
              <w:rPr>
                <w:bCs/>
                <w:sz w:val="22"/>
                <w:szCs w:val="22"/>
                <w:lang w:eastAsia="ru-RU"/>
              </w:rPr>
              <w:t>,</w:t>
            </w:r>
            <w:r w:rsidR="002A14CD">
              <w:rPr>
                <w:bCs/>
                <w:sz w:val="22"/>
                <w:szCs w:val="22"/>
                <w:lang w:eastAsia="ru-RU"/>
              </w:rPr>
              <w:t>1</w:t>
            </w:r>
            <w:r w:rsidR="007746E1">
              <w:rPr>
                <w:bCs/>
                <w:sz w:val="22"/>
                <w:szCs w:val="22"/>
                <w:lang w:eastAsia="ru-RU"/>
              </w:rPr>
              <w:t>%)</w:t>
            </w:r>
            <w:r w:rsidRPr="0074793D">
              <w:rPr>
                <w:bCs/>
                <w:sz w:val="22"/>
                <w:szCs w:val="22"/>
                <w:lang w:eastAsia="ru-RU"/>
              </w:rPr>
              <w:t xml:space="preserve"> областях.</w:t>
            </w:r>
          </w:p>
          <w:p w:rsidR="0074793D" w:rsidRPr="0074793D" w:rsidRDefault="0074793D" w:rsidP="00281796">
            <w:pPr>
              <w:spacing w:before="40"/>
              <w:ind w:firstLine="181"/>
              <w:jc w:val="both"/>
              <w:rPr>
                <w:bCs/>
                <w:sz w:val="22"/>
                <w:szCs w:val="22"/>
                <w:lang w:eastAsia="ru-RU"/>
              </w:rPr>
            </w:pPr>
            <w:r w:rsidRPr="0074793D">
              <w:rPr>
                <w:bCs/>
                <w:sz w:val="22"/>
                <w:szCs w:val="22"/>
                <w:lang w:eastAsia="ru-RU"/>
              </w:rPr>
              <w:t>Дані щодо участі домогосподарств у обст</w:t>
            </w:r>
            <w:r w:rsidRPr="0074793D">
              <w:rPr>
                <w:bCs/>
                <w:sz w:val="22"/>
                <w:szCs w:val="22"/>
                <w:lang w:eastAsia="ru-RU"/>
              </w:rPr>
              <w:t>е</w:t>
            </w:r>
            <w:r w:rsidRPr="0074793D">
              <w:rPr>
                <w:bCs/>
                <w:sz w:val="22"/>
                <w:szCs w:val="22"/>
                <w:lang w:eastAsia="ru-RU"/>
              </w:rPr>
              <w:t xml:space="preserve">женні у травні </w:t>
            </w:r>
            <w:r w:rsidR="000C1422">
              <w:rPr>
                <w:bCs/>
                <w:sz w:val="22"/>
                <w:szCs w:val="22"/>
                <w:lang w:eastAsia="ru-RU"/>
              </w:rPr>
              <w:t>2017</w:t>
            </w:r>
            <w:r w:rsidRPr="0074793D">
              <w:rPr>
                <w:bCs/>
                <w:sz w:val="22"/>
                <w:szCs w:val="22"/>
                <w:lang w:eastAsia="ru-RU"/>
              </w:rPr>
              <w:t xml:space="preserve"> року наведені у таблиці 3.7.</w:t>
            </w:r>
          </w:p>
          <w:p w:rsidR="0074793D" w:rsidRPr="0074793D" w:rsidRDefault="0074793D" w:rsidP="00281796">
            <w:pPr>
              <w:spacing w:before="40"/>
              <w:ind w:firstLine="181"/>
              <w:jc w:val="both"/>
              <w:rPr>
                <w:bCs/>
                <w:sz w:val="22"/>
                <w:szCs w:val="22"/>
                <w:lang w:eastAsia="ru-RU"/>
              </w:rPr>
            </w:pPr>
            <w:r w:rsidRPr="0074793D">
              <w:rPr>
                <w:bCs/>
                <w:sz w:val="22"/>
                <w:szCs w:val="22"/>
                <w:lang w:eastAsia="ru-RU"/>
              </w:rPr>
              <w:t>Рівень відповідей респондентів за основними показниками ОСГД не зафіксовано.</w:t>
            </w:r>
          </w:p>
          <w:p w:rsidR="0074793D" w:rsidRPr="0074793D" w:rsidRDefault="0074793D" w:rsidP="00281796">
            <w:pPr>
              <w:spacing w:before="40"/>
              <w:ind w:firstLine="181"/>
              <w:jc w:val="both"/>
              <w:rPr>
                <w:bCs/>
                <w:sz w:val="22"/>
                <w:szCs w:val="22"/>
                <w:lang w:eastAsia="ru-RU"/>
              </w:rPr>
            </w:pPr>
            <w:proofErr w:type="spellStart"/>
            <w:r w:rsidRPr="0074793D">
              <w:rPr>
                <w:bCs/>
                <w:sz w:val="22"/>
                <w:szCs w:val="22"/>
                <w:lang w:eastAsia="ru-RU"/>
              </w:rPr>
              <w:t>Імпутація</w:t>
            </w:r>
            <w:proofErr w:type="spellEnd"/>
            <w:r w:rsidRPr="0074793D">
              <w:rPr>
                <w:bCs/>
                <w:sz w:val="22"/>
                <w:szCs w:val="22"/>
                <w:lang w:eastAsia="ru-RU"/>
              </w:rPr>
              <w:t xml:space="preserve"> даних у ОСГД не була застосована.</w:t>
            </w:r>
          </w:p>
          <w:p w:rsidR="0074793D" w:rsidRPr="0074793D" w:rsidRDefault="0074793D" w:rsidP="0074793D">
            <w:pPr>
              <w:spacing w:before="60" w:after="60"/>
              <w:ind w:firstLine="181"/>
              <w:jc w:val="both"/>
              <w:rPr>
                <w:b/>
                <w:sz w:val="22"/>
                <w:szCs w:val="22"/>
                <w:lang w:eastAsia="ru-RU"/>
              </w:rPr>
            </w:pPr>
            <w:r w:rsidRPr="0074793D">
              <w:rPr>
                <w:b/>
                <w:sz w:val="22"/>
                <w:szCs w:val="22"/>
                <w:lang w:eastAsia="ru-RU"/>
              </w:rPr>
              <w:t xml:space="preserve">2. Своєчасність та пунктуальність </w:t>
            </w:r>
          </w:p>
          <w:p w:rsidR="0074793D" w:rsidRPr="0074793D" w:rsidRDefault="0074793D" w:rsidP="0074793D">
            <w:pPr>
              <w:ind w:firstLine="180"/>
              <w:jc w:val="both"/>
              <w:rPr>
                <w:sz w:val="22"/>
                <w:szCs w:val="22"/>
                <w:lang w:eastAsia="ru-RU"/>
              </w:rPr>
            </w:pPr>
            <w:r w:rsidRPr="0074793D">
              <w:rPr>
                <w:sz w:val="22"/>
                <w:szCs w:val="22"/>
                <w:lang w:eastAsia="ru-RU"/>
              </w:rPr>
              <w:t xml:space="preserve">Період між закінченням базового обстеження у травні </w:t>
            </w:r>
            <w:r w:rsidR="000C1422">
              <w:rPr>
                <w:sz w:val="22"/>
                <w:szCs w:val="22"/>
                <w:lang w:eastAsia="ru-RU"/>
              </w:rPr>
              <w:t>2017</w:t>
            </w:r>
            <w:r w:rsidRPr="0074793D">
              <w:rPr>
                <w:sz w:val="22"/>
                <w:szCs w:val="22"/>
                <w:lang w:eastAsia="ru-RU"/>
              </w:rPr>
              <w:t xml:space="preserve"> року та датою публікації бюлетеня за його результатами складає 23 тижні. </w:t>
            </w:r>
          </w:p>
          <w:p w:rsidR="0074793D" w:rsidRPr="0074793D" w:rsidRDefault="0074793D" w:rsidP="0074793D">
            <w:pPr>
              <w:spacing w:before="60" w:after="60"/>
              <w:ind w:firstLine="181"/>
              <w:jc w:val="both"/>
              <w:rPr>
                <w:b/>
                <w:sz w:val="22"/>
                <w:szCs w:val="22"/>
                <w:lang w:eastAsia="ru-RU"/>
              </w:rPr>
            </w:pPr>
            <w:r w:rsidRPr="0074793D">
              <w:rPr>
                <w:b/>
                <w:sz w:val="22"/>
                <w:szCs w:val="22"/>
                <w:lang w:eastAsia="ru-RU"/>
              </w:rPr>
              <w:t>3. Узгодженість</w:t>
            </w:r>
          </w:p>
          <w:p w:rsidR="0074793D" w:rsidRPr="0074793D" w:rsidRDefault="0074793D" w:rsidP="0074793D">
            <w:pPr>
              <w:ind w:firstLine="181"/>
              <w:jc w:val="both"/>
              <w:rPr>
                <w:sz w:val="22"/>
                <w:szCs w:val="22"/>
                <w:lang w:eastAsia="ru-RU"/>
              </w:rPr>
            </w:pPr>
            <w:r w:rsidRPr="0074793D">
              <w:rPr>
                <w:sz w:val="22"/>
                <w:szCs w:val="22"/>
                <w:lang w:eastAsia="ru-RU"/>
              </w:rPr>
              <w:t>Характеристиками узгодженості показників є результати співставлення показників площі зе</w:t>
            </w:r>
            <w:r w:rsidRPr="0074793D">
              <w:rPr>
                <w:sz w:val="22"/>
                <w:szCs w:val="22"/>
                <w:lang w:eastAsia="ru-RU"/>
              </w:rPr>
              <w:t>м</w:t>
            </w:r>
            <w:r w:rsidRPr="0074793D">
              <w:rPr>
                <w:sz w:val="22"/>
                <w:szCs w:val="22"/>
                <w:lang w:eastAsia="ru-RU"/>
              </w:rPr>
              <w:t>лі домогосподарств, визначених у ОСГД, та отриманих за підсумками державного статист</w:t>
            </w:r>
            <w:r w:rsidRPr="0074793D">
              <w:rPr>
                <w:sz w:val="22"/>
                <w:szCs w:val="22"/>
                <w:lang w:eastAsia="ru-RU"/>
              </w:rPr>
              <w:t>и</w:t>
            </w:r>
            <w:r w:rsidRPr="0074793D">
              <w:rPr>
                <w:sz w:val="22"/>
                <w:szCs w:val="22"/>
                <w:lang w:eastAsia="ru-RU"/>
              </w:rPr>
              <w:t>чного спостереження за формою №</w:t>
            </w:r>
            <w:r w:rsidR="00AF5ADD">
              <w:rPr>
                <w:sz w:val="22"/>
                <w:szCs w:val="22"/>
                <w:lang w:eastAsia="ru-RU"/>
              </w:rPr>
              <w:t> </w:t>
            </w:r>
            <w:r w:rsidRPr="0074793D">
              <w:rPr>
                <w:sz w:val="22"/>
                <w:szCs w:val="22"/>
                <w:lang w:eastAsia="ru-RU"/>
              </w:rPr>
              <w:t>6</w:t>
            </w:r>
            <w:r w:rsidR="00957706">
              <w:rPr>
                <w:sz w:val="22"/>
                <w:szCs w:val="22"/>
                <w:lang w:eastAsia="ru-RU"/>
              </w:rPr>
              <w:t>-</w:t>
            </w:r>
            <w:r w:rsidRPr="0074793D">
              <w:rPr>
                <w:sz w:val="22"/>
                <w:szCs w:val="22"/>
                <w:lang w:eastAsia="ru-RU"/>
              </w:rPr>
              <w:t xml:space="preserve">сільрада </w:t>
            </w:r>
            <w:r w:rsidR="00495E82">
              <w:rPr>
                <w:sz w:val="22"/>
                <w:szCs w:val="22"/>
                <w:lang w:eastAsia="ru-RU"/>
              </w:rPr>
              <w:t>"</w:t>
            </w:r>
            <w:r w:rsidR="00847F81">
              <w:rPr>
                <w:sz w:val="22"/>
                <w:szCs w:val="22"/>
                <w:lang w:eastAsia="ru-RU"/>
              </w:rPr>
              <w:t xml:space="preserve">Звіт про об’єкти </w:t>
            </w:r>
            <w:proofErr w:type="spellStart"/>
            <w:r w:rsidR="00847F81">
              <w:rPr>
                <w:sz w:val="22"/>
                <w:szCs w:val="22"/>
                <w:lang w:eastAsia="ru-RU"/>
              </w:rPr>
              <w:t>погосподарського</w:t>
            </w:r>
            <w:proofErr w:type="spellEnd"/>
            <w:r w:rsidR="00847F81">
              <w:rPr>
                <w:sz w:val="22"/>
                <w:szCs w:val="22"/>
                <w:lang w:eastAsia="ru-RU"/>
              </w:rPr>
              <w:t xml:space="preserve"> обліку</w:t>
            </w:r>
            <w:r w:rsidR="00495E82">
              <w:rPr>
                <w:sz w:val="22"/>
                <w:szCs w:val="22"/>
                <w:lang w:eastAsia="ru-RU"/>
              </w:rPr>
              <w:t>"</w:t>
            </w:r>
            <w:r w:rsidRPr="0074793D">
              <w:rPr>
                <w:sz w:val="22"/>
                <w:szCs w:val="22"/>
                <w:lang w:eastAsia="ru-RU"/>
              </w:rPr>
              <w:t xml:space="preserve">, яку складають </w:t>
            </w:r>
            <w:r w:rsidR="00847F81" w:rsidRPr="00847F81">
              <w:rPr>
                <w:sz w:val="22"/>
                <w:szCs w:val="22"/>
                <w:lang w:eastAsia="ru-RU"/>
              </w:rPr>
              <w:t>сільські, селищні, міські ради тер</w:t>
            </w:r>
            <w:r w:rsidR="00847F81" w:rsidRPr="00847F81">
              <w:rPr>
                <w:sz w:val="22"/>
                <w:szCs w:val="22"/>
                <w:lang w:eastAsia="ru-RU"/>
              </w:rPr>
              <w:t>и</w:t>
            </w:r>
            <w:r w:rsidR="00847F81" w:rsidRPr="00847F81">
              <w:rPr>
                <w:sz w:val="22"/>
                <w:szCs w:val="22"/>
                <w:lang w:eastAsia="ru-RU"/>
              </w:rPr>
              <w:t>торіальних громад (об'єднаних територіальних громад), на території яких розташовані сільські населені пункти</w:t>
            </w:r>
            <w:r w:rsidR="00B07F7E">
              <w:rPr>
                <w:sz w:val="22"/>
                <w:szCs w:val="22"/>
                <w:lang w:eastAsia="ru-RU"/>
              </w:rPr>
              <w:t>,</w:t>
            </w:r>
            <w:bookmarkStart w:id="0" w:name="_GoBack"/>
            <w:bookmarkEnd w:id="0"/>
            <w:r w:rsidRPr="0074793D">
              <w:rPr>
                <w:sz w:val="22"/>
                <w:szCs w:val="22"/>
                <w:lang w:eastAsia="ru-RU"/>
              </w:rPr>
              <w:t xml:space="preserve"> для тих домогосподарств, мі</w:t>
            </w:r>
            <w:r w:rsidRPr="0074793D">
              <w:rPr>
                <w:sz w:val="22"/>
                <w:szCs w:val="22"/>
                <w:lang w:eastAsia="ru-RU"/>
              </w:rPr>
              <w:t>с</w:t>
            </w:r>
            <w:r w:rsidRPr="0074793D">
              <w:rPr>
                <w:sz w:val="22"/>
                <w:szCs w:val="22"/>
                <w:lang w:eastAsia="ru-RU"/>
              </w:rPr>
              <w:t>це прож</w:t>
            </w:r>
            <w:r w:rsidRPr="0074793D">
              <w:rPr>
                <w:sz w:val="22"/>
                <w:szCs w:val="22"/>
                <w:lang w:eastAsia="ru-RU"/>
              </w:rPr>
              <w:t>и</w:t>
            </w:r>
            <w:r w:rsidRPr="0074793D">
              <w:rPr>
                <w:sz w:val="22"/>
                <w:szCs w:val="22"/>
                <w:lang w:eastAsia="ru-RU"/>
              </w:rPr>
              <w:t>вання яких зареєстроване на території цих нас</w:t>
            </w:r>
            <w:r w:rsidRPr="0074793D">
              <w:rPr>
                <w:sz w:val="22"/>
                <w:szCs w:val="22"/>
                <w:lang w:eastAsia="ru-RU"/>
              </w:rPr>
              <w:t>е</w:t>
            </w:r>
            <w:r w:rsidRPr="0074793D">
              <w:rPr>
                <w:sz w:val="22"/>
                <w:szCs w:val="22"/>
                <w:lang w:eastAsia="ru-RU"/>
              </w:rPr>
              <w:t>лених пунктів (</w:t>
            </w:r>
            <w:r w:rsidR="00495E82">
              <w:rPr>
                <w:sz w:val="22"/>
                <w:szCs w:val="22"/>
                <w:lang w:eastAsia="ru-RU"/>
              </w:rPr>
              <w:t>"</w:t>
            </w:r>
            <w:r w:rsidRPr="0074793D">
              <w:rPr>
                <w:sz w:val="22"/>
                <w:szCs w:val="22"/>
                <w:lang w:eastAsia="ru-RU"/>
              </w:rPr>
              <w:t>постійно проживаючі</w:t>
            </w:r>
            <w:r w:rsidR="00495E82">
              <w:rPr>
                <w:sz w:val="22"/>
                <w:szCs w:val="22"/>
                <w:lang w:eastAsia="ru-RU"/>
              </w:rPr>
              <w:t>"</w:t>
            </w:r>
            <w:r w:rsidRPr="0074793D">
              <w:rPr>
                <w:sz w:val="22"/>
                <w:szCs w:val="22"/>
                <w:lang w:eastAsia="ru-RU"/>
              </w:rPr>
              <w:t>) і у володінні та користуванні яких є земельні діл</w:t>
            </w:r>
            <w:r w:rsidRPr="0074793D">
              <w:rPr>
                <w:sz w:val="22"/>
                <w:szCs w:val="22"/>
                <w:lang w:eastAsia="ru-RU"/>
              </w:rPr>
              <w:t>я</w:t>
            </w:r>
            <w:r w:rsidRPr="0074793D">
              <w:rPr>
                <w:sz w:val="22"/>
                <w:szCs w:val="22"/>
                <w:lang w:eastAsia="ru-RU"/>
              </w:rPr>
              <w:t>нки.</w:t>
            </w:r>
          </w:p>
          <w:p w:rsidR="0074793D" w:rsidRPr="0074793D" w:rsidRDefault="0074793D" w:rsidP="0074793D">
            <w:pPr>
              <w:ind w:firstLine="181"/>
              <w:jc w:val="both"/>
              <w:rPr>
                <w:sz w:val="22"/>
                <w:szCs w:val="22"/>
                <w:lang w:eastAsia="ru-RU"/>
              </w:rPr>
            </w:pPr>
          </w:p>
          <w:p w:rsidR="007746E1" w:rsidRDefault="007746E1" w:rsidP="0074793D">
            <w:pPr>
              <w:ind w:firstLine="181"/>
              <w:jc w:val="both"/>
              <w:rPr>
                <w:sz w:val="22"/>
                <w:szCs w:val="22"/>
                <w:lang w:eastAsia="ru-RU"/>
              </w:rPr>
            </w:pPr>
          </w:p>
          <w:p w:rsidR="0074793D" w:rsidRPr="0074793D" w:rsidRDefault="0074793D" w:rsidP="0074793D">
            <w:pPr>
              <w:ind w:firstLine="181"/>
              <w:jc w:val="both"/>
              <w:rPr>
                <w:b/>
                <w:sz w:val="22"/>
                <w:szCs w:val="22"/>
                <w:lang w:eastAsia="ru-RU"/>
              </w:rPr>
            </w:pPr>
          </w:p>
        </w:tc>
        <w:tc>
          <w:tcPr>
            <w:tcW w:w="4823" w:type="dxa"/>
          </w:tcPr>
          <w:p w:rsidR="0074793D" w:rsidRPr="0074793D" w:rsidRDefault="0074793D" w:rsidP="0074793D">
            <w:pPr>
              <w:ind w:firstLine="181"/>
              <w:jc w:val="both"/>
              <w:rPr>
                <w:bCs/>
                <w:i/>
                <w:sz w:val="22"/>
                <w:szCs w:val="22"/>
                <w:lang w:val="en-US" w:eastAsia="ru-RU"/>
              </w:rPr>
            </w:pPr>
            <w:r w:rsidRPr="0074793D">
              <w:rPr>
                <w:i/>
                <w:sz w:val="22"/>
                <w:szCs w:val="22"/>
                <w:lang w:val="en-US" w:eastAsia="ru-RU"/>
              </w:rPr>
              <w:t>What about the weighted share of households which responded to the AASH, the level of partic</w:t>
            </w:r>
            <w:r w:rsidRPr="0074793D">
              <w:rPr>
                <w:i/>
                <w:sz w:val="22"/>
                <w:szCs w:val="22"/>
                <w:lang w:val="en-US" w:eastAsia="ru-RU"/>
              </w:rPr>
              <w:t>i</w:t>
            </w:r>
            <w:r w:rsidRPr="0074793D">
              <w:rPr>
                <w:i/>
                <w:sz w:val="22"/>
                <w:szCs w:val="22"/>
                <w:lang w:val="en-US" w:eastAsia="ru-RU"/>
              </w:rPr>
              <w:t>pation for Ukraine level was 9</w:t>
            </w:r>
            <w:r w:rsidR="005D1B78">
              <w:rPr>
                <w:i/>
                <w:sz w:val="22"/>
                <w:szCs w:val="22"/>
                <w:lang w:eastAsia="ru-RU"/>
              </w:rPr>
              <w:t>7</w:t>
            </w:r>
            <w:r w:rsidRPr="0074793D">
              <w:rPr>
                <w:i/>
                <w:sz w:val="22"/>
                <w:szCs w:val="22"/>
                <w:lang w:val="en-US" w:eastAsia="ru-RU"/>
              </w:rPr>
              <w:t>.</w:t>
            </w:r>
            <w:r w:rsidR="005D1B78">
              <w:rPr>
                <w:i/>
                <w:sz w:val="22"/>
                <w:szCs w:val="22"/>
                <w:lang w:eastAsia="ru-RU"/>
              </w:rPr>
              <w:t>0</w:t>
            </w:r>
            <w:r w:rsidRPr="0074793D">
              <w:rPr>
                <w:i/>
                <w:sz w:val="22"/>
                <w:szCs w:val="22"/>
                <w:lang w:val="en-US" w:eastAsia="ru-RU"/>
              </w:rPr>
              <w:t xml:space="preserve">%. The highest level of participation was in </w:t>
            </w:r>
            <w:proofErr w:type="spellStart"/>
            <w:r w:rsidRPr="0074793D">
              <w:rPr>
                <w:i/>
                <w:sz w:val="22"/>
                <w:szCs w:val="22"/>
                <w:lang w:val="en-US" w:eastAsia="ru-RU"/>
              </w:rPr>
              <w:t>Volyn</w:t>
            </w:r>
            <w:proofErr w:type="spellEnd"/>
            <w:r w:rsidRPr="0074793D">
              <w:rPr>
                <w:i/>
                <w:sz w:val="22"/>
                <w:szCs w:val="22"/>
                <w:lang w:val="en-US" w:eastAsia="ru-RU"/>
              </w:rPr>
              <w:t xml:space="preserve"> and </w:t>
            </w:r>
            <w:proofErr w:type="spellStart"/>
            <w:r w:rsidRPr="0074793D">
              <w:rPr>
                <w:i/>
                <w:sz w:val="22"/>
                <w:szCs w:val="22"/>
                <w:lang w:val="en-US" w:eastAsia="ru-RU"/>
              </w:rPr>
              <w:t>Rivne</w:t>
            </w:r>
            <w:proofErr w:type="spellEnd"/>
            <w:r w:rsidRPr="0074793D">
              <w:rPr>
                <w:i/>
                <w:sz w:val="22"/>
                <w:szCs w:val="22"/>
                <w:lang w:val="en-US" w:eastAsia="ru-RU"/>
              </w:rPr>
              <w:t xml:space="preserve"> </w:t>
            </w:r>
            <w:r w:rsidRPr="0074793D">
              <w:rPr>
                <w:bCs/>
                <w:i/>
                <w:sz w:val="22"/>
                <w:szCs w:val="22"/>
                <w:lang w:eastAsia="ru-RU"/>
              </w:rPr>
              <w:t>(100</w:t>
            </w:r>
            <w:r w:rsidRPr="0074793D">
              <w:rPr>
                <w:bCs/>
                <w:i/>
                <w:sz w:val="22"/>
                <w:szCs w:val="22"/>
                <w:lang w:val="en-US" w:eastAsia="ru-RU"/>
              </w:rPr>
              <w:t>.</w:t>
            </w:r>
            <w:r w:rsidRPr="0074793D">
              <w:rPr>
                <w:bCs/>
                <w:i/>
                <w:sz w:val="22"/>
                <w:szCs w:val="22"/>
                <w:lang w:eastAsia="ru-RU"/>
              </w:rPr>
              <w:t>0%),</w:t>
            </w:r>
            <w:r w:rsidRPr="0074793D">
              <w:rPr>
                <w:i/>
                <w:sz w:val="22"/>
                <w:szCs w:val="22"/>
                <w:lang w:val="en-US" w:eastAsia="ru-RU"/>
              </w:rPr>
              <w:t xml:space="preserve"> </w:t>
            </w:r>
            <w:proofErr w:type="spellStart"/>
            <w:r w:rsidR="00A950BC" w:rsidRPr="00A950BC">
              <w:rPr>
                <w:i/>
                <w:sz w:val="22"/>
                <w:szCs w:val="22"/>
                <w:lang w:val="en-US" w:eastAsia="ru-RU"/>
              </w:rPr>
              <w:t>Ternopil</w:t>
            </w:r>
            <w:proofErr w:type="spellEnd"/>
            <w:r w:rsidR="00A950BC" w:rsidRPr="00A950BC">
              <w:rPr>
                <w:i/>
                <w:sz w:val="22"/>
                <w:szCs w:val="22"/>
                <w:lang w:val="en-US" w:eastAsia="ru-RU"/>
              </w:rPr>
              <w:t xml:space="preserve"> </w:t>
            </w:r>
            <w:r w:rsidR="00A950BC">
              <w:rPr>
                <w:i/>
                <w:sz w:val="22"/>
                <w:szCs w:val="22"/>
                <w:lang w:eastAsia="ru-RU"/>
              </w:rPr>
              <w:t>(99.3%)</w:t>
            </w:r>
            <w:r w:rsidR="00A950BC">
              <w:t xml:space="preserve"> </w:t>
            </w:r>
            <w:proofErr w:type="spellStart"/>
            <w:r w:rsidR="00A950BC" w:rsidRPr="00A950BC">
              <w:rPr>
                <w:i/>
                <w:sz w:val="22"/>
                <w:szCs w:val="22"/>
                <w:lang w:eastAsia="ru-RU"/>
              </w:rPr>
              <w:t>and</w:t>
            </w:r>
            <w:proofErr w:type="spellEnd"/>
            <w:r w:rsidR="00A950BC">
              <w:rPr>
                <w:i/>
                <w:sz w:val="22"/>
                <w:szCs w:val="22"/>
                <w:lang w:eastAsia="ru-RU"/>
              </w:rPr>
              <w:t xml:space="preserve"> </w:t>
            </w:r>
            <w:proofErr w:type="spellStart"/>
            <w:r w:rsidR="00FA5B39">
              <w:rPr>
                <w:i/>
                <w:color w:val="000000"/>
                <w:sz w:val="22"/>
                <w:lang w:val="en-US"/>
              </w:rPr>
              <w:t>Ivano-Frankivsk</w:t>
            </w:r>
            <w:proofErr w:type="spellEnd"/>
            <w:r w:rsidR="00741220" w:rsidRPr="0074793D">
              <w:rPr>
                <w:bCs/>
                <w:i/>
                <w:sz w:val="22"/>
                <w:szCs w:val="22"/>
                <w:lang w:val="en-US" w:eastAsia="ru-RU"/>
              </w:rPr>
              <w:t xml:space="preserve"> </w:t>
            </w:r>
            <w:r w:rsidR="00C92D54">
              <w:rPr>
                <w:bCs/>
                <w:i/>
                <w:sz w:val="22"/>
                <w:szCs w:val="22"/>
                <w:lang w:eastAsia="ru-RU"/>
              </w:rPr>
              <w:t>(99.</w:t>
            </w:r>
            <w:r w:rsidR="00A950BC">
              <w:rPr>
                <w:bCs/>
                <w:i/>
                <w:sz w:val="22"/>
                <w:szCs w:val="22"/>
                <w:lang w:eastAsia="ru-RU"/>
              </w:rPr>
              <w:t>2</w:t>
            </w:r>
            <w:r w:rsidR="00C92D54">
              <w:rPr>
                <w:bCs/>
                <w:i/>
                <w:sz w:val="22"/>
                <w:szCs w:val="22"/>
                <w:lang w:eastAsia="ru-RU"/>
              </w:rPr>
              <w:t xml:space="preserve">%) </w:t>
            </w:r>
            <w:r w:rsidRPr="0074793D">
              <w:rPr>
                <w:bCs/>
                <w:i/>
                <w:sz w:val="22"/>
                <w:szCs w:val="22"/>
                <w:lang w:val="en-US" w:eastAsia="ru-RU"/>
              </w:rPr>
              <w:t xml:space="preserve">regions, the lowest – in </w:t>
            </w:r>
            <w:proofErr w:type="spellStart"/>
            <w:proofErr w:type="gramStart"/>
            <w:r w:rsidR="00CA63EE" w:rsidRPr="00CA63EE">
              <w:rPr>
                <w:i/>
                <w:color w:val="000000"/>
                <w:sz w:val="22"/>
                <w:szCs w:val="22"/>
                <w:lang w:val="en-US" w:eastAsia="ru-RU"/>
              </w:rPr>
              <w:t>Zhytomyr</w:t>
            </w:r>
            <w:proofErr w:type="spellEnd"/>
            <w:r w:rsidR="00CA63EE">
              <w:rPr>
                <w:i/>
                <w:color w:val="000000"/>
                <w:sz w:val="22"/>
                <w:szCs w:val="22"/>
                <w:lang w:eastAsia="ru-RU"/>
              </w:rPr>
              <w:t>(</w:t>
            </w:r>
            <w:proofErr w:type="gramEnd"/>
            <w:r w:rsidR="00CA63EE">
              <w:rPr>
                <w:i/>
                <w:color w:val="000000"/>
                <w:sz w:val="22"/>
                <w:szCs w:val="22"/>
                <w:lang w:eastAsia="ru-RU"/>
              </w:rPr>
              <w:t>92.3%)</w:t>
            </w:r>
            <w:r w:rsidR="007746E1" w:rsidRPr="0074793D">
              <w:rPr>
                <w:bCs/>
                <w:i/>
                <w:sz w:val="22"/>
                <w:szCs w:val="22"/>
                <w:lang w:val="en-US" w:eastAsia="ru-RU"/>
              </w:rPr>
              <w:t xml:space="preserve"> and</w:t>
            </w:r>
            <w:r w:rsidR="007746E1">
              <w:rPr>
                <w:i/>
                <w:color w:val="000000"/>
                <w:sz w:val="22"/>
                <w:lang w:val="en-US"/>
              </w:rPr>
              <w:t xml:space="preserve"> </w:t>
            </w:r>
            <w:proofErr w:type="spellStart"/>
            <w:r w:rsidR="002A14CD" w:rsidRPr="002A14CD">
              <w:rPr>
                <w:i/>
                <w:color w:val="000000"/>
                <w:sz w:val="22"/>
                <w:lang w:val="en-US"/>
              </w:rPr>
              <w:t>Kharkiv</w:t>
            </w:r>
            <w:proofErr w:type="spellEnd"/>
            <w:r w:rsidR="00741220" w:rsidRPr="0074793D">
              <w:rPr>
                <w:bCs/>
                <w:i/>
                <w:sz w:val="22"/>
                <w:szCs w:val="22"/>
                <w:lang w:val="en-US" w:eastAsia="ru-RU"/>
              </w:rPr>
              <w:t xml:space="preserve"> </w:t>
            </w:r>
            <w:r w:rsidRPr="0074793D">
              <w:rPr>
                <w:bCs/>
                <w:i/>
                <w:sz w:val="22"/>
                <w:szCs w:val="22"/>
                <w:lang w:val="en-US" w:eastAsia="ru-RU"/>
              </w:rPr>
              <w:t>(9</w:t>
            </w:r>
            <w:r w:rsidR="002A14CD">
              <w:rPr>
                <w:bCs/>
                <w:i/>
                <w:sz w:val="22"/>
                <w:szCs w:val="22"/>
                <w:lang w:eastAsia="ru-RU"/>
              </w:rPr>
              <w:t>2</w:t>
            </w:r>
            <w:r w:rsidRPr="0074793D">
              <w:rPr>
                <w:bCs/>
                <w:i/>
                <w:sz w:val="22"/>
                <w:szCs w:val="22"/>
                <w:lang w:val="en-US" w:eastAsia="ru-RU"/>
              </w:rPr>
              <w:t>.</w:t>
            </w:r>
            <w:r w:rsidR="002A14CD">
              <w:rPr>
                <w:bCs/>
                <w:i/>
                <w:sz w:val="22"/>
                <w:szCs w:val="22"/>
                <w:lang w:eastAsia="ru-RU"/>
              </w:rPr>
              <w:t>1</w:t>
            </w:r>
            <w:r w:rsidR="007746E1">
              <w:rPr>
                <w:bCs/>
                <w:i/>
                <w:sz w:val="22"/>
                <w:szCs w:val="22"/>
                <w:lang w:val="en-US" w:eastAsia="ru-RU"/>
              </w:rPr>
              <w:t xml:space="preserve">%) </w:t>
            </w:r>
            <w:r w:rsidRPr="0074793D">
              <w:rPr>
                <w:bCs/>
                <w:i/>
                <w:sz w:val="22"/>
                <w:szCs w:val="22"/>
                <w:lang w:val="en-US" w:eastAsia="ru-RU"/>
              </w:rPr>
              <w:t>regions.</w:t>
            </w:r>
          </w:p>
          <w:p w:rsidR="0074793D" w:rsidRPr="0074793D" w:rsidRDefault="0074793D" w:rsidP="00281796">
            <w:pPr>
              <w:spacing w:before="40"/>
              <w:ind w:firstLine="181"/>
              <w:jc w:val="both"/>
              <w:rPr>
                <w:i/>
                <w:sz w:val="22"/>
                <w:szCs w:val="22"/>
                <w:lang w:val="en-US" w:eastAsia="ru-RU"/>
              </w:rPr>
            </w:pPr>
            <w:r w:rsidRPr="0074793D">
              <w:rPr>
                <w:bCs/>
                <w:i/>
                <w:sz w:val="22"/>
                <w:szCs w:val="22"/>
                <w:lang w:val="en-US" w:eastAsia="ru-RU"/>
              </w:rPr>
              <w:t xml:space="preserve">The data of </w:t>
            </w:r>
            <w:r w:rsidRPr="0074793D">
              <w:rPr>
                <w:i/>
                <w:sz w:val="22"/>
                <w:szCs w:val="22"/>
                <w:lang w:val="en-US" w:eastAsia="ru-RU"/>
              </w:rPr>
              <w:t xml:space="preserve">the level of households’ participation in AASH in May </w:t>
            </w:r>
            <w:r w:rsidR="000C1422">
              <w:rPr>
                <w:i/>
                <w:sz w:val="22"/>
                <w:szCs w:val="22"/>
                <w:lang w:val="en-US" w:eastAsia="ru-RU"/>
              </w:rPr>
              <w:t>2017</w:t>
            </w:r>
            <w:r w:rsidRPr="0074793D">
              <w:rPr>
                <w:i/>
                <w:sz w:val="22"/>
                <w:szCs w:val="22"/>
                <w:lang w:val="en-US" w:eastAsia="ru-RU"/>
              </w:rPr>
              <w:t xml:space="preserve"> are presented in Table 3.7.</w:t>
            </w:r>
          </w:p>
          <w:p w:rsidR="0074793D" w:rsidRPr="0074793D" w:rsidRDefault="0074793D" w:rsidP="00281796">
            <w:pPr>
              <w:spacing w:before="40"/>
              <w:ind w:firstLine="181"/>
              <w:jc w:val="both"/>
              <w:rPr>
                <w:i/>
                <w:sz w:val="22"/>
                <w:szCs w:val="22"/>
                <w:lang w:val="en-US" w:eastAsia="ru-RU"/>
              </w:rPr>
            </w:pPr>
            <w:r w:rsidRPr="0074793D">
              <w:rPr>
                <w:i/>
                <w:sz w:val="22"/>
                <w:szCs w:val="22"/>
                <w:lang w:val="en-US" w:eastAsia="ru-RU"/>
              </w:rPr>
              <w:t>The level of respondent responses by the main characteristics of the AASH was not fixed.</w:t>
            </w:r>
          </w:p>
          <w:p w:rsidR="0074793D" w:rsidRPr="0074793D" w:rsidRDefault="0074793D" w:rsidP="00281796">
            <w:pPr>
              <w:spacing w:before="40"/>
              <w:ind w:firstLine="181"/>
              <w:jc w:val="both"/>
              <w:rPr>
                <w:bCs/>
                <w:i/>
                <w:sz w:val="22"/>
                <w:szCs w:val="22"/>
                <w:lang w:val="en-US" w:eastAsia="ru-RU"/>
              </w:rPr>
            </w:pPr>
            <w:r w:rsidRPr="0074793D">
              <w:rPr>
                <w:bCs/>
                <w:i/>
                <w:sz w:val="22"/>
                <w:szCs w:val="22"/>
                <w:lang w:val="en-US" w:eastAsia="ru-RU"/>
              </w:rPr>
              <w:t>Data imputation was not applied for AASH.</w:t>
            </w:r>
          </w:p>
          <w:p w:rsidR="0074793D" w:rsidRPr="0074793D" w:rsidRDefault="0074793D" w:rsidP="002E0A37">
            <w:pPr>
              <w:spacing w:before="60" w:after="60"/>
              <w:ind w:firstLine="180"/>
              <w:rPr>
                <w:b/>
                <w:i/>
                <w:sz w:val="22"/>
                <w:szCs w:val="22"/>
                <w:lang w:val="en-US" w:eastAsia="ru-RU"/>
              </w:rPr>
            </w:pPr>
            <w:r w:rsidRPr="0074793D">
              <w:rPr>
                <w:b/>
                <w:i/>
                <w:sz w:val="22"/>
                <w:szCs w:val="22"/>
                <w:lang w:val="en-US" w:eastAsia="ru-RU"/>
              </w:rPr>
              <w:t>2. Timeliness and Punctuality</w:t>
            </w:r>
          </w:p>
          <w:p w:rsidR="0074793D" w:rsidRPr="0074793D" w:rsidRDefault="0074793D" w:rsidP="0074793D">
            <w:pPr>
              <w:ind w:firstLine="181"/>
              <w:jc w:val="both"/>
              <w:rPr>
                <w:i/>
                <w:sz w:val="22"/>
                <w:szCs w:val="22"/>
                <w:lang w:val="en-US" w:eastAsia="ru-RU"/>
              </w:rPr>
            </w:pPr>
            <w:r w:rsidRPr="0074793D">
              <w:rPr>
                <w:i/>
                <w:sz w:val="22"/>
                <w:szCs w:val="22"/>
                <w:lang w:val="en-US" w:eastAsia="ru-RU"/>
              </w:rPr>
              <w:t xml:space="preserve">The period between finishing of base interview in May </w:t>
            </w:r>
            <w:r w:rsidR="000C1422">
              <w:rPr>
                <w:i/>
                <w:sz w:val="22"/>
                <w:szCs w:val="22"/>
                <w:lang w:val="en-US" w:eastAsia="ru-RU"/>
              </w:rPr>
              <w:t>2017</w:t>
            </w:r>
            <w:r w:rsidRPr="0074793D">
              <w:rPr>
                <w:i/>
                <w:sz w:val="22"/>
                <w:szCs w:val="22"/>
                <w:lang w:val="en-US" w:eastAsia="ru-RU"/>
              </w:rPr>
              <w:t xml:space="preserve"> and the date of the bulletin publication with survey's results is 23 weeks.</w:t>
            </w:r>
          </w:p>
          <w:p w:rsidR="0074793D" w:rsidRPr="0074793D" w:rsidRDefault="0074793D" w:rsidP="002E0A37">
            <w:pPr>
              <w:spacing w:before="60" w:after="60"/>
              <w:ind w:firstLine="180"/>
              <w:rPr>
                <w:b/>
                <w:i/>
                <w:sz w:val="22"/>
                <w:szCs w:val="22"/>
                <w:lang w:val="en-US" w:eastAsia="ru-RU"/>
              </w:rPr>
            </w:pPr>
            <w:r w:rsidRPr="0074793D">
              <w:rPr>
                <w:b/>
                <w:i/>
                <w:sz w:val="22"/>
                <w:szCs w:val="22"/>
                <w:lang w:val="en-US" w:eastAsia="ru-RU"/>
              </w:rPr>
              <w:t>3. Coherence</w:t>
            </w:r>
          </w:p>
          <w:p w:rsidR="0074793D" w:rsidRPr="0074793D" w:rsidRDefault="0074793D" w:rsidP="0074793D">
            <w:pPr>
              <w:ind w:firstLine="181"/>
              <w:jc w:val="both"/>
              <w:rPr>
                <w:i/>
                <w:sz w:val="22"/>
                <w:szCs w:val="22"/>
                <w:lang w:val="en-US" w:eastAsia="ru-RU"/>
              </w:rPr>
            </w:pPr>
            <w:r w:rsidRPr="0074793D">
              <w:rPr>
                <w:i/>
                <w:sz w:val="22"/>
                <w:szCs w:val="22"/>
                <w:lang w:val="en-US" w:eastAsia="ru-RU"/>
              </w:rPr>
              <w:t>Characteristics of the indicators' coherence are results of indicators' comparison of households' land area obtained from AASH and from the state statistic observation</w:t>
            </w:r>
            <w:r w:rsidR="00402CBF">
              <w:rPr>
                <w:i/>
                <w:sz w:val="22"/>
                <w:szCs w:val="22"/>
                <w:lang w:val="en-US" w:eastAsia="ru-RU"/>
              </w:rPr>
              <w:t xml:space="preserve"> 'Report about </w:t>
            </w:r>
            <w:r w:rsidR="00AA6E3D">
              <w:rPr>
                <w:i/>
                <w:sz w:val="22"/>
                <w:szCs w:val="22"/>
                <w:lang w:val="en-US" w:eastAsia="ru-RU"/>
              </w:rPr>
              <w:t xml:space="preserve">objects of </w:t>
            </w:r>
            <w:r w:rsidR="00402CBF" w:rsidRPr="00402CBF">
              <w:rPr>
                <w:i/>
                <w:sz w:val="22"/>
                <w:szCs w:val="22"/>
                <w:lang w:val="en-US" w:eastAsia="ru-RU"/>
              </w:rPr>
              <w:t>households</w:t>
            </w:r>
            <w:r w:rsidR="00402CBF">
              <w:rPr>
                <w:i/>
                <w:sz w:val="22"/>
                <w:szCs w:val="22"/>
                <w:lang w:val="en-US" w:eastAsia="ru-RU"/>
              </w:rPr>
              <w:t>' accounting</w:t>
            </w:r>
            <w:r w:rsidRPr="0074793D">
              <w:rPr>
                <w:i/>
                <w:sz w:val="22"/>
                <w:szCs w:val="22"/>
                <w:lang w:val="en-US" w:eastAsia="ru-RU"/>
              </w:rPr>
              <w:t>' (</w:t>
            </w:r>
            <w:r w:rsidR="00CA63EE">
              <w:rPr>
                <w:i/>
                <w:sz w:val="22"/>
                <w:szCs w:val="22"/>
                <w:lang w:val="en-US" w:eastAsia="ru-RU"/>
              </w:rPr>
              <w:t>further – rural councils' data)</w:t>
            </w:r>
            <w:r w:rsidRPr="0074793D">
              <w:rPr>
                <w:i/>
                <w:sz w:val="22"/>
                <w:szCs w:val="22"/>
                <w:lang w:val="en-US" w:eastAsia="ru-RU"/>
              </w:rPr>
              <w:t xml:space="preserve"> which is filled by local boards having rural settlements. The comparison is made for the hous</w:t>
            </w:r>
            <w:r w:rsidRPr="0074793D">
              <w:rPr>
                <w:i/>
                <w:sz w:val="22"/>
                <w:szCs w:val="22"/>
                <w:lang w:val="en-US" w:eastAsia="ru-RU"/>
              </w:rPr>
              <w:t>e</w:t>
            </w:r>
            <w:r w:rsidRPr="0074793D">
              <w:rPr>
                <w:i/>
                <w:sz w:val="22"/>
                <w:szCs w:val="22"/>
                <w:lang w:val="en-US" w:eastAsia="ru-RU"/>
              </w:rPr>
              <w:t>holds the residence of which is registered in rural settl</w:t>
            </w:r>
            <w:r w:rsidRPr="0074793D">
              <w:rPr>
                <w:i/>
                <w:sz w:val="22"/>
                <w:szCs w:val="22"/>
                <w:lang w:val="en-US" w:eastAsia="ru-RU"/>
              </w:rPr>
              <w:t>e</w:t>
            </w:r>
            <w:r w:rsidRPr="0074793D">
              <w:rPr>
                <w:i/>
                <w:sz w:val="22"/>
                <w:szCs w:val="22"/>
                <w:lang w:val="en-US" w:eastAsia="ru-RU"/>
              </w:rPr>
              <w:t>ments and which possess or use land plots.</w:t>
            </w:r>
          </w:p>
          <w:p w:rsidR="0074793D" w:rsidRPr="0074793D" w:rsidRDefault="0074793D" w:rsidP="0074793D">
            <w:pPr>
              <w:ind w:left="170" w:right="170"/>
              <w:rPr>
                <w:b/>
                <w:sz w:val="22"/>
                <w:szCs w:val="22"/>
                <w:lang w:val="en-US" w:eastAsia="ru-RU"/>
              </w:rPr>
            </w:pPr>
          </w:p>
        </w:tc>
      </w:tr>
    </w:tbl>
    <w:p w:rsidR="0074793D" w:rsidRDefault="0074793D" w:rsidP="0074793D">
      <w:pPr>
        <w:spacing w:before="120" w:after="0" w:line="240" w:lineRule="auto"/>
        <w:jc w:val="center"/>
        <w:rPr>
          <w:rFonts w:ascii="Times New Roman" w:eastAsia="Times New Roman" w:hAnsi="Times New Roman" w:cs="Times New Roman"/>
          <w:b/>
          <w:lang w:eastAsia="ru-RU"/>
        </w:rPr>
      </w:pPr>
    </w:p>
    <w:p w:rsidR="003502FE" w:rsidRDefault="003502FE" w:rsidP="003502FE">
      <w:pPr>
        <w:spacing w:after="0" w:line="240" w:lineRule="auto"/>
        <w:jc w:val="center"/>
        <w:rPr>
          <w:rFonts w:ascii="Times New Roman" w:eastAsia="Times New Roman" w:hAnsi="Times New Roman" w:cs="Times New Roman"/>
          <w:b/>
          <w:lang w:eastAsia="ru-RU"/>
        </w:rPr>
      </w:pPr>
    </w:p>
    <w:p w:rsidR="003502FE" w:rsidRDefault="003502FE" w:rsidP="003502FE">
      <w:pPr>
        <w:spacing w:after="0" w:line="240" w:lineRule="auto"/>
        <w:jc w:val="center"/>
        <w:rPr>
          <w:rFonts w:ascii="Times New Roman" w:eastAsia="Times New Roman" w:hAnsi="Times New Roman" w:cs="Times New Roman"/>
          <w:b/>
          <w:lang w:eastAsia="ru-RU"/>
        </w:rPr>
      </w:pPr>
    </w:p>
    <w:p w:rsidR="0074793D" w:rsidRPr="0074793D" w:rsidRDefault="0074793D" w:rsidP="0074793D">
      <w:pPr>
        <w:spacing w:before="120" w:after="0" w:line="240" w:lineRule="auto"/>
        <w:jc w:val="center"/>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t>Порівняння оцінок окремих показників за результатами ОСГД</w:t>
      </w:r>
    </w:p>
    <w:p w:rsidR="0074793D" w:rsidRPr="0074793D" w:rsidRDefault="0074793D" w:rsidP="0074793D">
      <w:pPr>
        <w:spacing w:after="0" w:line="240" w:lineRule="auto"/>
        <w:jc w:val="center"/>
        <w:rPr>
          <w:rFonts w:ascii="Times New Roman" w:eastAsia="Times New Roman" w:hAnsi="Times New Roman" w:cs="Times New Roman"/>
          <w:b/>
          <w:lang w:val="en-US" w:eastAsia="ru-RU"/>
        </w:rPr>
      </w:pPr>
      <w:r w:rsidRPr="0074793D">
        <w:rPr>
          <w:rFonts w:ascii="Times New Roman" w:eastAsia="Times New Roman" w:hAnsi="Times New Roman" w:cs="Times New Roman"/>
          <w:b/>
          <w:lang w:eastAsia="ru-RU"/>
        </w:rPr>
        <w:t>і даними форми №</w:t>
      </w:r>
      <w:r w:rsidR="00AB6065">
        <w:rPr>
          <w:rFonts w:ascii="Times New Roman" w:eastAsia="Times New Roman" w:hAnsi="Times New Roman" w:cs="Times New Roman"/>
          <w:b/>
          <w:lang w:eastAsia="ru-RU"/>
        </w:rPr>
        <w:t> </w:t>
      </w:r>
      <w:r w:rsidRPr="0074793D">
        <w:rPr>
          <w:rFonts w:ascii="Times New Roman" w:eastAsia="Times New Roman" w:hAnsi="Times New Roman" w:cs="Times New Roman"/>
          <w:b/>
          <w:lang w:eastAsia="ru-RU"/>
        </w:rPr>
        <w:t>6</w:t>
      </w:r>
      <w:r w:rsidR="00957706">
        <w:rPr>
          <w:rFonts w:ascii="Times New Roman" w:eastAsia="Times New Roman" w:hAnsi="Times New Roman" w:cs="Times New Roman"/>
          <w:b/>
          <w:lang w:eastAsia="ru-RU"/>
        </w:rPr>
        <w:t>-</w:t>
      </w:r>
      <w:r w:rsidRPr="0074793D">
        <w:rPr>
          <w:rFonts w:ascii="Times New Roman" w:eastAsia="Times New Roman" w:hAnsi="Times New Roman" w:cs="Times New Roman"/>
          <w:b/>
          <w:lang w:eastAsia="ru-RU"/>
        </w:rPr>
        <w:t>сільрада</w:t>
      </w:r>
    </w:p>
    <w:p w:rsidR="0074793D" w:rsidRPr="0074793D" w:rsidRDefault="0074793D" w:rsidP="002E0A37">
      <w:pPr>
        <w:spacing w:after="200" w:line="240" w:lineRule="auto"/>
        <w:jc w:val="center"/>
        <w:rPr>
          <w:rFonts w:ascii="Times New Roman" w:eastAsia="Times New Roman" w:hAnsi="Times New Roman" w:cs="Times New Roman"/>
          <w:b/>
          <w:i/>
          <w:lang w:val="en-US" w:eastAsia="ru-RU"/>
        </w:rPr>
      </w:pPr>
      <w:r w:rsidRPr="0074793D">
        <w:rPr>
          <w:rFonts w:ascii="Times New Roman" w:eastAsia="Times New Roman" w:hAnsi="Times New Roman" w:cs="Times New Roman"/>
          <w:b/>
          <w:i/>
          <w:lang w:val="en-US" w:eastAsia="ru-RU"/>
        </w:rPr>
        <w:t xml:space="preserve">Comparison of separate indicators' estimation from AASH with rural councils' data </w:t>
      </w:r>
    </w:p>
    <w:tbl>
      <w:tblPr>
        <w:tblStyle w:val="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369"/>
        <w:gridCol w:w="1634"/>
        <w:gridCol w:w="1634"/>
        <w:gridCol w:w="1634"/>
        <w:gridCol w:w="2368"/>
      </w:tblGrid>
      <w:tr w:rsidR="0074793D" w:rsidRPr="0074793D" w:rsidTr="00695A05">
        <w:trPr>
          <w:tblHeader/>
        </w:trPr>
        <w:tc>
          <w:tcPr>
            <w:tcW w:w="2438"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jc w:val="center"/>
              <w:rPr>
                <w:sz w:val="21"/>
                <w:szCs w:val="21"/>
                <w:lang w:eastAsia="ru-RU"/>
              </w:rPr>
            </w:pPr>
            <w:r w:rsidRPr="0074793D">
              <w:rPr>
                <w:sz w:val="21"/>
                <w:szCs w:val="21"/>
                <w:lang w:eastAsia="ru-RU"/>
              </w:rPr>
              <w:t>Показник</w:t>
            </w:r>
          </w:p>
        </w:tc>
        <w:tc>
          <w:tcPr>
            <w:tcW w:w="168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793D" w:rsidRPr="0074793D" w:rsidRDefault="0074793D" w:rsidP="00695A05">
            <w:pPr>
              <w:jc w:val="center"/>
              <w:rPr>
                <w:i/>
                <w:sz w:val="21"/>
                <w:szCs w:val="21"/>
                <w:lang w:val="en-US" w:eastAsia="ru-RU"/>
              </w:rPr>
            </w:pPr>
            <w:r w:rsidRPr="0074793D">
              <w:rPr>
                <w:sz w:val="21"/>
                <w:szCs w:val="21"/>
                <w:lang w:eastAsia="ru-RU"/>
              </w:rPr>
              <w:t xml:space="preserve">Дані ОСГД               (на кінець травня </w:t>
            </w:r>
            <w:r w:rsidR="000C1422">
              <w:rPr>
                <w:sz w:val="21"/>
                <w:szCs w:val="21"/>
                <w:lang w:eastAsia="ru-RU"/>
              </w:rPr>
              <w:t>2017</w:t>
            </w:r>
            <w:r w:rsidR="00957706">
              <w:rPr>
                <w:sz w:val="21"/>
                <w:szCs w:val="21"/>
                <w:lang w:eastAsia="ru-RU"/>
              </w:rPr>
              <w:t> </w:t>
            </w:r>
            <w:r w:rsidR="00695A05">
              <w:rPr>
                <w:sz w:val="21"/>
                <w:szCs w:val="21"/>
                <w:lang w:eastAsia="ru-RU"/>
              </w:rPr>
              <w:t>року</w:t>
            </w:r>
            <w:r w:rsidRPr="0074793D">
              <w:rPr>
                <w:sz w:val="21"/>
                <w:szCs w:val="21"/>
                <w:lang w:eastAsia="ru-RU"/>
              </w:rPr>
              <w:t>)/</w:t>
            </w:r>
            <w:r w:rsidRPr="00695A05">
              <w:rPr>
                <w:sz w:val="21"/>
                <w:szCs w:val="21"/>
                <w:lang w:val="en-US" w:eastAsia="ru-RU"/>
              </w:rPr>
              <w:t xml:space="preserve"> </w:t>
            </w:r>
            <w:r w:rsidRPr="0074793D">
              <w:rPr>
                <w:i/>
                <w:sz w:val="21"/>
                <w:szCs w:val="21"/>
                <w:lang w:val="en-US" w:eastAsia="ru-RU"/>
              </w:rPr>
              <w:t xml:space="preserve">AASH data          (at the end of May </w:t>
            </w:r>
            <w:r w:rsidR="000C1422">
              <w:rPr>
                <w:i/>
                <w:sz w:val="21"/>
                <w:szCs w:val="21"/>
                <w:lang w:val="en-US" w:eastAsia="ru-RU"/>
              </w:rPr>
              <w:t>2017</w:t>
            </w:r>
            <w:r w:rsidRPr="0074793D">
              <w:rPr>
                <w:i/>
                <w:sz w:val="21"/>
                <w:szCs w:val="21"/>
                <w:lang w:val="en-US"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ind w:left="-57" w:right="-57"/>
              <w:jc w:val="center"/>
              <w:rPr>
                <w:sz w:val="21"/>
                <w:szCs w:val="21"/>
                <w:lang w:eastAsia="ru-RU"/>
              </w:rPr>
            </w:pPr>
            <w:r w:rsidRPr="0074793D">
              <w:rPr>
                <w:sz w:val="21"/>
                <w:szCs w:val="21"/>
                <w:lang w:eastAsia="ru-RU"/>
              </w:rPr>
              <w:t xml:space="preserve">Дані </w:t>
            </w:r>
          </w:p>
          <w:p w:rsidR="0074793D" w:rsidRPr="0074793D" w:rsidRDefault="0074793D" w:rsidP="004A1A0E">
            <w:pPr>
              <w:ind w:left="-85" w:right="-85"/>
              <w:jc w:val="center"/>
              <w:rPr>
                <w:sz w:val="21"/>
                <w:szCs w:val="21"/>
                <w:lang w:val="en-GB" w:eastAsia="ru-RU"/>
              </w:rPr>
            </w:pPr>
            <w:r w:rsidRPr="0074793D">
              <w:rPr>
                <w:sz w:val="21"/>
                <w:szCs w:val="21"/>
                <w:lang w:eastAsia="ru-RU"/>
              </w:rPr>
              <w:t>ф.№</w:t>
            </w:r>
            <w:r w:rsidR="00CA17C5">
              <w:rPr>
                <w:sz w:val="21"/>
                <w:szCs w:val="21"/>
                <w:lang w:eastAsia="ru-RU"/>
              </w:rPr>
              <w:t> </w:t>
            </w:r>
            <w:r w:rsidRPr="0074793D">
              <w:rPr>
                <w:sz w:val="21"/>
                <w:szCs w:val="21"/>
                <w:lang w:eastAsia="ru-RU"/>
              </w:rPr>
              <w:t>6</w:t>
            </w:r>
            <w:r w:rsidR="00957706">
              <w:rPr>
                <w:sz w:val="21"/>
                <w:szCs w:val="21"/>
                <w:lang w:eastAsia="ru-RU"/>
              </w:rPr>
              <w:t>-</w:t>
            </w:r>
            <w:r w:rsidRPr="0074793D">
              <w:rPr>
                <w:sz w:val="21"/>
                <w:szCs w:val="21"/>
                <w:lang w:eastAsia="ru-RU"/>
              </w:rPr>
              <w:t>сільрада  (на 01.0</w:t>
            </w:r>
            <w:r w:rsidR="004A1A0E">
              <w:rPr>
                <w:sz w:val="21"/>
                <w:szCs w:val="21"/>
                <w:lang w:val="en-US" w:eastAsia="ru-RU"/>
              </w:rPr>
              <w:t>3</w:t>
            </w:r>
            <w:r w:rsidRPr="0074793D">
              <w:rPr>
                <w:sz w:val="21"/>
                <w:szCs w:val="21"/>
                <w:lang w:eastAsia="ru-RU"/>
              </w:rPr>
              <w:t>.</w:t>
            </w:r>
            <w:r w:rsidR="000C1422">
              <w:rPr>
                <w:sz w:val="21"/>
                <w:szCs w:val="21"/>
                <w:lang w:eastAsia="ru-RU"/>
              </w:rPr>
              <w:t>2017</w:t>
            </w:r>
            <w:r w:rsidRPr="0074793D">
              <w:rPr>
                <w:sz w:val="21"/>
                <w:szCs w:val="21"/>
                <w:lang w:eastAsia="ru-RU"/>
              </w:rPr>
              <w:t xml:space="preserve">)/ </w:t>
            </w:r>
            <w:r w:rsidRPr="0074793D">
              <w:rPr>
                <w:i/>
                <w:sz w:val="21"/>
                <w:szCs w:val="21"/>
                <w:lang w:val="en-US" w:eastAsia="ru-RU"/>
              </w:rPr>
              <w:t xml:space="preserve">Rural councils' data                        </w:t>
            </w:r>
            <w:r w:rsidRPr="00733036">
              <w:rPr>
                <w:i/>
                <w:spacing w:val="-4"/>
                <w:sz w:val="21"/>
                <w:szCs w:val="21"/>
                <w:lang w:val="en-US" w:eastAsia="ru-RU"/>
              </w:rPr>
              <w:t xml:space="preserve">(at </w:t>
            </w:r>
            <w:r w:rsidR="004A1A0E" w:rsidRPr="00733036">
              <w:rPr>
                <w:i/>
                <w:spacing w:val="-4"/>
                <w:sz w:val="21"/>
                <w:szCs w:val="21"/>
                <w:lang w:val="en-US" w:eastAsia="ru-RU"/>
              </w:rPr>
              <w:t>March</w:t>
            </w:r>
            <w:r w:rsidRPr="00733036">
              <w:rPr>
                <w:i/>
                <w:spacing w:val="-4"/>
                <w:sz w:val="21"/>
                <w:szCs w:val="21"/>
                <w:lang w:val="en-US" w:eastAsia="ru-RU"/>
              </w:rPr>
              <w:t xml:space="preserve"> 1, </w:t>
            </w:r>
            <w:r w:rsidR="000C1422" w:rsidRPr="00733036">
              <w:rPr>
                <w:i/>
                <w:spacing w:val="-4"/>
                <w:sz w:val="21"/>
                <w:szCs w:val="21"/>
                <w:lang w:val="en-US" w:eastAsia="ru-RU"/>
              </w:rPr>
              <w:t>2017</w:t>
            </w:r>
            <w:r w:rsidRPr="00733036">
              <w:rPr>
                <w:i/>
                <w:spacing w:val="-4"/>
                <w:sz w:val="21"/>
                <w:szCs w:val="21"/>
                <w:lang w:val="en-US" w:eastAsia="ru-RU"/>
              </w:rPr>
              <w:t>)</w:t>
            </w:r>
          </w:p>
        </w:tc>
        <w:tc>
          <w:tcPr>
            <w:tcW w:w="1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4793D" w:rsidRPr="0074793D" w:rsidRDefault="0074793D" w:rsidP="00957706">
            <w:pPr>
              <w:jc w:val="center"/>
              <w:rPr>
                <w:sz w:val="21"/>
                <w:szCs w:val="21"/>
                <w:lang w:val="en-US" w:eastAsia="ru-RU"/>
              </w:rPr>
            </w:pPr>
            <w:r w:rsidRPr="0074793D">
              <w:rPr>
                <w:sz w:val="21"/>
                <w:szCs w:val="21"/>
                <w:lang w:eastAsia="ru-RU"/>
              </w:rPr>
              <w:t>Співвідношення даних ОСГД до даних ф.№</w:t>
            </w:r>
            <w:r w:rsidR="00CA17C5">
              <w:rPr>
                <w:sz w:val="21"/>
                <w:szCs w:val="21"/>
                <w:lang w:eastAsia="ru-RU"/>
              </w:rPr>
              <w:t> </w:t>
            </w:r>
            <w:r w:rsidRPr="0074793D">
              <w:rPr>
                <w:sz w:val="21"/>
                <w:szCs w:val="21"/>
                <w:lang w:eastAsia="ru-RU"/>
              </w:rPr>
              <w:t>6</w:t>
            </w:r>
            <w:r w:rsidR="00957706">
              <w:rPr>
                <w:sz w:val="21"/>
                <w:szCs w:val="21"/>
                <w:lang w:eastAsia="ru-RU"/>
              </w:rPr>
              <w:t>-</w:t>
            </w:r>
            <w:r w:rsidRPr="0074793D">
              <w:rPr>
                <w:sz w:val="21"/>
                <w:szCs w:val="21"/>
                <w:lang w:eastAsia="ru-RU"/>
              </w:rPr>
              <w:t xml:space="preserve">сільрада, %/ </w:t>
            </w:r>
            <w:r w:rsidRPr="0074793D">
              <w:rPr>
                <w:i/>
                <w:sz w:val="21"/>
                <w:szCs w:val="21"/>
                <w:lang w:val="en-US" w:eastAsia="ru-RU"/>
              </w:rPr>
              <w:t>Correlation of AASH data and rural councils' data</w:t>
            </w:r>
          </w:p>
        </w:tc>
        <w:tc>
          <w:tcPr>
            <w:tcW w:w="2438"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jc w:val="center"/>
              <w:rPr>
                <w:i/>
                <w:sz w:val="21"/>
                <w:szCs w:val="21"/>
                <w:lang w:val="en-US" w:eastAsia="ru-RU"/>
              </w:rPr>
            </w:pPr>
            <w:r w:rsidRPr="0074793D">
              <w:rPr>
                <w:i/>
                <w:sz w:val="21"/>
                <w:szCs w:val="21"/>
                <w:lang w:val="en-US" w:eastAsia="ru-RU"/>
              </w:rPr>
              <w:t>Indicator</w:t>
            </w:r>
          </w:p>
        </w:tc>
      </w:tr>
      <w:tr w:rsidR="0074793D" w:rsidRPr="0074793D" w:rsidTr="00C5478D">
        <w:tc>
          <w:tcPr>
            <w:tcW w:w="2438" w:type="dxa"/>
            <w:tcBorders>
              <w:top w:val="single" w:sz="4" w:space="0" w:color="auto"/>
              <w:right w:val="single" w:sz="4" w:space="0" w:color="auto"/>
            </w:tcBorders>
          </w:tcPr>
          <w:p w:rsidR="0074793D" w:rsidRPr="0074793D" w:rsidRDefault="0074793D" w:rsidP="0074793D">
            <w:pPr>
              <w:spacing w:before="120" w:after="60"/>
              <w:jc w:val="both"/>
              <w:rPr>
                <w:sz w:val="22"/>
                <w:szCs w:val="22"/>
                <w:lang w:eastAsia="ru-RU"/>
              </w:rPr>
            </w:pPr>
            <w:r w:rsidRPr="0074793D">
              <w:rPr>
                <w:sz w:val="22"/>
                <w:szCs w:val="22"/>
                <w:lang w:eastAsia="ru-RU"/>
              </w:rPr>
              <w:t>Площа землі домогос</w:t>
            </w:r>
            <w:r w:rsidRPr="0074793D">
              <w:rPr>
                <w:sz w:val="22"/>
                <w:szCs w:val="22"/>
                <w:lang w:eastAsia="ru-RU"/>
              </w:rPr>
              <w:softHyphen/>
              <w:t xml:space="preserve">подарств, </w:t>
            </w:r>
            <w:r w:rsidR="007A4994">
              <w:rPr>
                <w:sz w:val="22"/>
                <w:szCs w:val="22"/>
                <w:lang w:eastAsia="ru-RU"/>
              </w:rPr>
              <w:t>тис. га</w:t>
            </w:r>
          </w:p>
        </w:tc>
        <w:tc>
          <w:tcPr>
            <w:tcW w:w="1680" w:type="dxa"/>
            <w:tcBorders>
              <w:top w:val="single" w:sz="4" w:space="0" w:color="auto"/>
              <w:left w:val="single" w:sz="4" w:space="0" w:color="auto"/>
              <w:right w:val="single" w:sz="4" w:space="0" w:color="auto"/>
            </w:tcBorders>
            <w:vAlign w:val="center"/>
          </w:tcPr>
          <w:p w:rsidR="0074793D" w:rsidRPr="0074793D" w:rsidRDefault="0074793D" w:rsidP="004A1A0E">
            <w:pPr>
              <w:spacing w:before="120" w:after="60"/>
              <w:ind w:right="302"/>
              <w:jc w:val="right"/>
              <w:rPr>
                <w:sz w:val="24"/>
                <w:szCs w:val="24"/>
                <w:lang w:eastAsia="ru-RU"/>
              </w:rPr>
            </w:pPr>
            <w:r w:rsidRPr="0074793D">
              <w:rPr>
                <w:sz w:val="24"/>
                <w:szCs w:val="24"/>
                <w:lang w:eastAsia="ru-RU"/>
              </w:rPr>
              <w:t xml:space="preserve">5 </w:t>
            </w:r>
            <w:r w:rsidR="002A14CD">
              <w:rPr>
                <w:sz w:val="24"/>
                <w:szCs w:val="24"/>
                <w:lang w:eastAsia="ru-RU"/>
              </w:rPr>
              <w:t>4</w:t>
            </w:r>
            <w:r w:rsidR="000C1422">
              <w:rPr>
                <w:sz w:val="24"/>
                <w:szCs w:val="24"/>
                <w:lang w:val="en-US" w:eastAsia="ru-RU"/>
              </w:rPr>
              <w:t>7</w:t>
            </w:r>
            <w:r w:rsidR="004A1A0E">
              <w:rPr>
                <w:sz w:val="24"/>
                <w:szCs w:val="24"/>
                <w:lang w:eastAsia="ru-RU"/>
              </w:rPr>
              <w:t>4</w:t>
            </w:r>
            <w:r w:rsidRPr="0074793D">
              <w:rPr>
                <w:sz w:val="24"/>
                <w:szCs w:val="24"/>
                <w:lang w:eastAsia="ru-RU"/>
              </w:rPr>
              <w:t>,</w:t>
            </w:r>
            <w:r w:rsidR="004A1A0E">
              <w:rPr>
                <w:sz w:val="24"/>
                <w:szCs w:val="24"/>
                <w:lang w:eastAsia="ru-RU"/>
              </w:rPr>
              <w:t>5</w:t>
            </w:r>
          </w:p>
        </w:tc>
        <w:tc>
          <w:tcPr>
            <w:tcW w:w="1680" w:type="dxa"/>
            <w:tcBorders>
              <w:top w:val="single" w:sz="4" w:space="0" w:color="auto"/>
              <w:left w:val="single" w:sz="4" w:space="0" w:color="auto"/>
              <w:right w:val="single" w:sz="4" w:space="0" w:color="auto"/>
            </w:tcBorders>
            <w:vAlign w:val="center"/>
          </w:tcPr>
          <w:p w:rsidR="0074793D" w:rsidRPr="0074793D" w:rsidRDefault="00DC1E0D" w:rsidP="004A1A0E">
            <w:pPr>
              <w:spacing w:before="120" w:after="60"/>
              <w:ind w:right="302"/>
              <w:jc w:val="right"/>
              <w:rPr>
                <w:sz w:val="24"/>
                <w:szCs w:val="24"/>
                <w:lang w:eastAsia="ru-RU"/>
              </w:rPr>
            </w:pPr>
            <w:r>
              <w:rPr>
                <w:sz w:val="24"/>
                <w:szCs w:val="24"/>
                <w:lang w:eastAsia="ru-RU"/>
              </w:rPr>
              <w:t xml:space="preserve">6 </w:t>
            </w:r>
            <w:r w:rsidR="00AA345E">
              <w:rPr>
                <w:sz w:val="24"/>
                <w:szCs w:val="24"/>
                <w:lang w:eastAsia="ru-RU"/>
              </w:rPr>
              <w:t>8</w:t>
            </w:r>
            <w:r w:rsidR="004A1A0E">
              <w:rPr>
                <w:sz w:val="24"/>
                <w:szCs w:val="24"/>
                <w:lang w:eastAsia="ru-RU"/>
              </w:rPr>
              <w:t>19</w:t>
            </w:r>
            <w:r w:rsidR="0074793D" w:rsidRPr="0074793D">
              <w:rPr>
                <w:sz w:val="24"/>
                <w:szCs w:val="24"/>
                <w:lang w:eastAsia="ru-RU"/>
              </w:rPr>
              <w:t>,</w:t>
            </w:r>
            <w:r w:rsidR="004A1A0E">
              <w:rPr>
                <w:sz w:val="24"/>
                <w:szCs w:val="24"/>
                <w:lang w:eastAsia="ru-RU"/>
              </w:rPr>
              <w:t>7</w:t>
            </w:r>
          </w:p>
        </w:tc>
        <w:tc>
          <w:tcPr>
            <w:tcW w:w="1680" w:type="dxa"/>
            <w:tcBorders>
              <w:top w:val="single" w:sz="4" w:space="0" w:color="auto"/>
              <w:left w:val="single" w:sz="4" w:space="0" w:color="auto"/>
            </w:tcBorders>
            <w:vAlign w:val="center"/>
          </w:tcPr>
          <w:p w:rsidR="0074793D" w:rsidRPr="0074793D" w:rsidRDefault="00750903" w:rsidP="00750903">
            <w:pPr>
              <w:spacing w:before="120" w:after="60"/>
              <w:ind w:right="302"/>
              <w:jc w:val="right"/>
              <w:rPr>
                <w:sz w:val="24"/>
                <w:szCs w:val="24"/>
                <w:lang w:eastAsia="ru-RU"/>
              </w:rPr>
            </w:pPr>
            <w:r>
              <w:rPr>
                <w:sz w:val="24"/>
                <w:szCs w:val="24"/>
                <w:lang w:eastAsia="ru-RU"/>
              </w:rPr>
              <w:t>80</w:t>
            </w:r>
            <w:r w:rsidR="002A14CD">
              <w:rPr>
                <w:sz w:val="24"/>
                <w:szCs w:val="24"/>
                <w:lang w:eastAsia="ru-RU"/>
              </w:rPr>
              <w:t>,</w:t>
            </w:r>
            <w:r>
              <w:rPr>
                <w:sz w:val="24"/>
                <w:szCs w:val="24"/>
                <w:lang w:eastAsia="ru-RU"/>
              </w:rPr>
              <w:t>3</w:t>
            </w:r>
          </w:p>
        </w:tc>
        <w:tc>
          <w:tcPr>
            <w:tcW w:w="2438" w:type="dxa"/>
            <w:tcBorders>
              <w:top w:val="single" w:sz="4" w:space="0" w:color="auto"/>
              <w:left w:val="single" w:sz="4" w:space="0" w:color="auto"/>
            </w:tcBorders>
          </w:tcPr>
          <w:p w:rsidR="0074793D" w:rsidRPr="0074793D" w:rsidRDefault="0074793D" w:rsidP="0074793D">
            <w:pPr>
              <w:spacing w:before="120" w:after="60"/>
              <w:jc w:val="both"/>
              <w:rPr>
                <w:i/>
                <w:sz w:val="22"/>
                <w:szCs w:val="22"/>
                <w:lang w:val="en-GB" w:eastAsia="ru-RU"/>
              </w:rPr>
            </w:pPr>
            <w:r w:rsidRPr="0074793D">
              <w:rPr>
                <w:i/>
                <w:sz w:val="22"/>
                <w:szCs w:val="22"/>
                <w:lang w:val="en-GB" w:eastAsia="ru-RU"/>
              </w:rPr>
              <w:t>Land area of hous</w:t>
            </w:r>
            <w:r w:rsidRPr="0074793D">
              <w:rPr>
                <w:i/>
                <w:sz w:val="22"/>
                <w:szCs w:val="22"/>
                <w:lang w:val="en-GB" w:eastAsia="ru-RU"/>
              </w:rPr>
              <w:t>e</w:t>
            </w:r>
            <w:r w:rsidRPr="0074793D">
              <w:rPr>
                <w:i/>
                <w:sz w:val="22"/>
                <w:szCs w:val="22"/>
                <w:lang w:val="en-GB" w:eastAsia="ru-RU"/>
              </w:rPr>
              <w:t xml:space="preserve">holds, </w:t>
            </w:r>
            <w:proofErr w:type="spellStart"/>
            <w:r w:rsidRPr="0074793D">
              <w:rPr>
                <w:i/>
                <w:sz w:val="22"/>
                <w:szCs w:val="22"/>
                <w:lang w:val="en-GB" w:eastAsia="ru-RU"/>
              </w:rPr>
              <w:t>ths</w:t>
            </w:r>
            <w:proofErr w:type="spellEnd"/>
            <w:r w:rsidRPr="0074793D">
              <w:rPr>
                <w:i/>
                <w:sz w:val="22"/>
                <w:szCs w:val="22"/>
                <w:lang w:val="en-GB" w:eastAsia="ru-RU"/>
              </w:rPr>
              <w:t xml:space="preserve"> ha</w:t>
            </w:r>
          </w:p>
        </w:tc>
      </w:tr>
      <w:tr w:rsidR="0074793D" w:rsidRPr="0074793D" w:rsidTr="00C5478D">
        <w:tc>
          <w:tcPr>
            <w:tcW w:w="2438" w:type="dxa"/>
            <w:tcBorders>
              <w:bottom w:val="single" w:sz="4" w:space="0" w:color="auto"/>
              <w:right w:val="single" w:sz="4" w:space="0" w:color="auto"/>
            </w:tcBorders>
          </w:tcPr>
          <w:p w:rsidR="0074793D" w:rsidRPr="0074793D" w:rsidRDefault="0074793D" w:rsidP="0074793D">
            <w:pPr>
              <w:spacing w:before="120" w:after="60"/>
              <w:jc w:val="both"/>
              <w:rPr>
                <w:sz w:val="22"/>
                <w:szCs w:val="22"/>
                <w:lang w:eastAsia="ru-RU"/>
              </w:rPr>
            </w:pPr>
            <w:r w:rsidRPr="0074793D">
              <w:rPr>
                <w:sz w:val="22"/>
                <w:szCs w:val="22"/>
                <w:lang w:eastAsia="ru-RU"/>
              </w:rPr>
              <w:t>Середній розмір землі домогосподарства, га</w:t>
            </w:r>
          </w:p>
        </w:tc>
        <w:tc>
          <w:tcPr>
            <w:tcW w:w="1680" w:type="dxa"/>
            <w:tcBorders>
              <w:left w:val="single" w:sz="4" w:space="0" w:color="auto"/>
              <w:bottom w:val="single" w:sz="4" w:space="0" w:color="auto"/>
              <w:right w:val="single" w:sz="4" w:space="0" w:color="auto"/>
            </w:tcBorders>
            <w:vAlign w:val="center"/>
          </w:tcPr>
          <w:p w:rsidR="0074793D" w:rsidRPr="000C1422" w:rsidRDefault="0074793D" w:rsidP="000C1422">
            <w:pPr>
              <w:spacing w:before="120" w:after="60"/>
              <w:ind w:right="302"/>
              <w:jc w:val="right"/>
              <w:rPr>
                <w:sz w:val="24"/>
                <w:szCs w:val="24"/>
                <w:lang w:val="en-US" w:eastAsia="ru-RU"/>
              </w:rPr>
            </w:pPr>
            <w:r w:rsidRPr="0074793D">
              <w:rPr>
                <w:sz w:val="24"/>
                <w:szCs w:val="24"/>
                <w:lang w:eastAsia="ru-RU"/>
              </w:rPr>
              <w:t>1,</w:t>
            </w:r>
            <w:r w:rsidR="00DC1E0D">
              <w:rPr>
                <w:sz w:val="24"/>
                <w:szCs w:val="24"/>
                <w:lang w:eastAsia="ru-RU"/>
              </w:rPr>
              <w:t>2</w:t>
            </w:r>
            <w:r w:rsidR="000C1422">
              <w:rPr>
                <w:sz w:val="24"/>
                <w:szCs w:val="24"/>
                <w:lang w:val="en-US" w:eastAsia="ru-RU"/>
              </w:rPr>
              <w:t>3</w:t>
            </w:r>
          </w:p>
        </w:tc>
        <w:tc>
          <w:tcPr>
            <w:tcW w:w="1680" w:type="dxa"/>
            <w:tcBorders>
              <w:left w:val="single" w:sz="4" w:space="0" w:color="auto"/>
              <w:bottom w:val="single" w:sz="4" w:space="0" w:color="auto"/>
              <w:right w:val="single" w:sz="4" w:space="0" w:color="auto"/>
            </w:tcBorders>
            <w:vAlign w:val="center"/>
          </w:tcPr>
          <w:p w:rsidR="0074793D" w:rsidRPr="0074793D" w:rsidRDefault="0074793D" w:rsidP="002A14CD">
            <w:pPr>
              <w:spacing w:before="120" w:after="60"/>
              <w:ind w:right="302"/>
              <w:jc w:val="right"/>
              <w:rPr>
                <w:sz w:val="24"/>
                <w:szCs w:val="24"/>
                <w:lang w:eastAsia="ru-RU"/>
              </w:rPr>
            </w:pPr>
            <w:r w:rsidRPr="0074793D">
              <w:rPr>
                <w:sz w:val="24"/>
                <w:szCs w:val="24"/>
                <w:lang w:eastAsia="ru-RU"/>
              </w:rPr>
              <w:t>1,4</w:t>
            </w:r>
            <w:r w:rsidR="002A14CD">
              <w:rPr>
                <w:sz w:val="24"/>
                <w:szCs w:val="24"/>
                <w:lang w:eastAsia="ru-RU"/>
              </w:rPr>
              <w:t>8</w:t>
            </w:r>
          </w:p>
        </w:tc>
        <w:tc>
          <w:tcPr>
            <w:tcW w:w="1680" w:type="dxa"/>
            <w:tcBorders>
              <w:left w:val="single" w:sz="4" w:space="0" w:color="auto"/>
              <w:bottom w:val="single" w:sz="4" w:space="0" w:color="auto"/>
            </w:tcBorders>
            <w:vAlign w:val="center"/>
          </w:tcPr>
          <w:p w:rsidR="0074793D" w:rsidRPr="0074793D" w:rsidRDefault="0074793D" w:rsidP="00CA63EE">
            <w:pPr>
              <w:spacing w:before="120" w:after="60"/>
              <w:ind w:right="302"/>
              <w:jc w:val="right"/>
              <w:rPr>
                <w:sz w:val="24"/>
                <w:szCs w:val="24"/>
                <w:lang w:eastAsia="ru-RU"/>
              </w:rPr>
            </w:pPr>
            <w:r w:rsidRPr="0074793D">
              <w:rPr>
                <w:sz w:val="24"/>
                <w:szCs w:val="24"/>
                <w:lang w:eastAsia="ru-RU"/>
              </w:rPr>
              <w:t>8</w:t>
            </w:r>
            <w:r w:rsidR="004A1A0E">
              <w:rPr>
                <w:sz w:val="24"/>
                <w:szCs w:val="24"/>
                <w:lang w:eastAsia="ru-RU"/>
              </w:rPr>
              <w:t>3</w:t>
            </w:r>
            <w:r w:rsidRPr="0074793D">
              <w:rPr>
                <w:sz w:val="24"/>
                <w:szCs w:val="24"/>
                <w:lang w:eastAsia="ru-RU"/>
              </w:rPr>
              <w:t>,</w:t>
            </w:r>
            <w:r w:rsidR="00CA63EE">
              <w:rPr>
                <w:sz w:val="24"/>
                <w:szCs w:val="24"/>
                <w:lang w:eastAsia="ru-RU"/>
              </w:rPr>
              <w:t>1</w:t>
            </w:r>
          </w:p>
        </w:tc>
        <w:tc>
          <w:tcPr>
            <w:tcW w:w="2438" w:type="dxa"/>
            <w:tcBorders>
              <w:left w:val="single" w:sz="4" w:space="0" w:color="auto"/>
              <w:bottom w:val="single" w:sz="4" w:space="0" w:color="auto"/>
            </w:tcBorders>
          </w:tcPr>
          <w:p w:rsidR="0074793D" w:rsidRPr="0074793D" w:rsidRDefault="0074793D" w:rsidP="0074793D">
            <w:pPr>
              <w:spacing w:before="120" w:after="60"/>
              <w:jc w:val="both"/>
              <w:rPr>
                <w:i/>
                <w:sz w:val="22"/>
                <w:szCs w:val="22"/>
                <w:lang w:val="en-GB" w:eastAsia="ru-RU"/>
              </w:rPr>
            </w:pPr>
            <w:r w:rsidRPr="0074793D">
              <w:rPr>
                <w:i/>
                <w:sz w:val="22"/>
                <w:szCs w:val="22"/>
                <w:lang w:val="en-GB" w:eastAsia="ru-RU"/>
              </w:rPr>
              <w:t>Average land area of the household, ha</w:t>
            </w:r>
          </w:p>
        </w:tc>
      </w:tr>
    </w:tbl>
    <w:p w:rsidR="0074793D" w:rsidRPr="0074793D" w:rsidRDefault="0074793D" w:rsidP="0074793D">
      <w:pPr>
        <w:spacing w:after="0" w:line="240" w:lineRule="auto"/>
        <w:rPr>
          <w:rFonts w:ascii="Times New Roman" w:eastAsia="Times New Roman" w:hAnsi="Times New Roman" w:cs="Times New Roman"/>
          <w:sz w:val="16"/>
          <w:szCs w:val="16"/>
          <w:lang w:eastAsia="ru-RU"/>
        </w:rPr>
      </w:pPr>
    </w:p>
    <w:tbl>
      <w:tblPr>
        <w:tblStyle w:val="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74793D" w:rsidRPr="0074793D" w:rsidTr="0074793D">
        <w:trPr>
          <w:jc w:val="center"/>
        </w:trPr>
        <w:tc>
          <w:tcPr>
            <w:tcW w:w="4927" w:type="dxa"/>
          </w:tcPr>
          <w:p w:rsidR="0074793D" w:rsidRPr="0074793D" w:rsidRDefault="0074793D" w:rsidP="00B81604">
            <w:pPr>
              <w:spacing w:before="40"/>
              <w:ind w:firstLine="170"/>
              <w:jc w:val="both"/>
              <w:rPr>
                <w:b/>
                <w:sz w:val="22"/>
                <w:szCs w:val="22"/>
                <w:lang w:eastAsia="ru-RU"/>
              </w:rPr>
            </w:pPr>
            <w:r w:rsidRPr="0074793D">
              <w:rPr>
                <w:sz w:val="22"/>
                <w:szCs w:val="22"/>
                <w:lang w:eastAsia="ru-RU"/>
              </w:rPr>
              <w:t>Різниця значень показників щодо площі землі домогосподарств пояснюється з одного боку тим, що в ОСГД, на відміну від форми №</w:t>
            </w:r>
            <w:r w:rsidR="00AB6065">
              <w:rPr>
                <w:sz w:val="22"/>
                <w:szCs w:val="22"/>
                <w:lang w:eastAsia="ru-RU"/>
              </w:rPr>
              <w:t> </w:t>
            </w:r>
            <w:r w:rsidRPr="0074793D">
              <w:rPr>
                <w:sz w:val="22"/>
                <w:szCs w:val="22"/>
                <w:lang w:eastAsia="ru-RU"/>
              </w:rPr>
              <w:t>6</w:t>
            </w:r>
            <w:r w:rsidR="00FF4BC3">
              <w:rPr>
                <w:sz w:val="22"/>
                <w:szCs w:val="22"/>
                <w:lang w:eastAsia="ru-RU"/>
              </w:rPr>
              <w:t>-</w:t>
            </w:r>
            <w:r w:rsidRPr="0074793D">
              <w:rPr>
                <w:sz w:val="22"/>
                <w:szCs w:val="22"/>
                <w:lang w:eastAsia="ru-RU"/>
              </w:rPr>
              <w:t>сільрада, відображається земля, яка фактично використ</w:t>
            </w:r>
            <w:r w:rsidRPr="0074793D">
              <w:rPr>
                <w:sz w:val="22"/>
                <w:szCs w:val="22"/>
                <w:lang w:eastAsia="ru-RU"/>
              </w:rPr>
              <w:t>о</w:t>
            </w:r>
            <w:r w:rsidRPr="0074793D">
              <w:rPr>
                <w:sz w:val="22"/>
                <w:szCs w:val="22"/>
                <w:lang w:eastAsia="ru-RU"/>
              </w:rPr>
              <w:t>вується домогосподарством, а не вся земля, над</w:t>
            </w:r>
            <w:r w:rsidRPr="0074793D">
              <w:rPr>
                <w:sz w:val="22"/>
                <w:szCs w:val="22"/>
                <w:lang w:eastAsia="ru-RU"/>
              </w:rPr>
              <w:t>а</w:t>
            </w:r>
            <w:r w:rsidRPr="0074793D">
              <w:rPr>
                <w:sz w:val="22"/>
                <w:szCs w:val="22"/>
                <w:lang w:eastAsia="ru-RU"/>
              </w:rPr>
              <w:t>на йому згідно з чинним законодавством, з інш</w:t>
            </w:r>
            <w:r w:rsidRPr="0074793D">
              <w:rPr>
                <w:sz w:val="22"/>
                <w:szCs w:val="22"/>
                <w:lang w:eastAsia="ru-RU"/>
              </w:rPr>
              <w:t>о</w:t>
            </w:r>
            <w:r w:rsidRPr="0074793D">
              <w:rPr>
                <w:sz w:val="22"/>
                <w:szCs w:val="22"/>
                <w:lang w:eastAsia="ru-RU"/>
              </w:rPr>
              <w:t>го боку – відрізком часу між датою, на яку скл</w:t>
            </w:r>
            <w:r w:rsidRPr="0074793D">
              <w:rPr>
                <w:sz w:val="22"/>
                <w:szCs w:val="22"/>
                <w:lang w:eastAsia="ru-RU"/>
              </w:rPr>
              <w:t>а</w:t>
            </w:r>
            <w:r w:rsidRPr="0074793D">
              <w:rPr>
                <w:sz w:val="22"/>
                <w:szCs w:val="22"/>
                <w:lang w:eastAsia="ru-RU"/>
              </w:rPr>
              <w:t>дається форма №</w:t>
            </w:r>
            <w:r w:rsidR="00AB6065">
              <w:rPr>
                <w:sz w:val="22"/>
                <w:szCs w:val="22"/>
                <w:lang w:eastAsia="ru-RU"/>
              </w:rPr>
              <w:t> </w:t>
            </w:r>
            <w:r w:rsidRPr="0074793D">
              <w:rPr>
                <w:sz w:val="22"/>
                <w:szCs w:val="22"/>
                <w:lang w:eastAsia="ru-RU"/>
              </w:rPr>
              <w:t>6</w:t>
            </w:r>
            <w:r w:rsidR="00957706">
              <w:rPr>
                <w:sz w:val="22"/>
                <w:szCs w:val="22"/>
                <w:lang w:eastAsia="ru-RU"/>
              </w:rPr>
              <w:t>-</w:t>
            </w:r>
            <w:r w:rsidRPr="0074793D">
              <w:rPr>
                <w:sz w:val="22"/>
                <w:szCs w:val="22"/>
                <w:lang w:eastAsia="ru-RU"/>
              </w:rPr>
              <w:t xml:space="preserve">сільрада (на 1 </w:t>
            </w:r>
            <w:r w:rsidR="004A1A0E">
              <w:rPr>
                <w:sz w:val="22"/>
                <w:szCs w:val="22"/>
                <w:lang w:eastAsia="ru-RU"/>
              </w:rPr>
              <w:t>березня</w:t>
            </w:r>
            <w:r w:rsidRPr="0074793D">
              <w:rPr>
                <w:sz w:val="22"/>
                <w:szCs w:val="22"/>
                <w:lang w:eastAsia="ru-RU"/>
              </w:rPr>
              <w:t>), і м</w:t>
            </w:r>
            <w:r w:rsidRPr="0074793D">
              <w:rPr>
                <w:sz w:val="22"/>
                <w:szCs w:val="22"/>
                <w:lang w:eastAsia="ru-RU"/>
              </w:rPr>
              <w:t>о</w:t>
            </w:r>
            <w:r w:rsidRPr="0074793D">
              <w:rPr>
                <w:sz w:val="22"/>
                <w:szCs w:val="22"/>
                <w:lang w:eastAsia="ru-RU"/>
              </w:rPr>
              <w:t>ментом проведення опитування за базовим інте</w:t>
            </w:r>
            <w:r w:rsidRPr="0074793D">
              <w:rPr>
                <w:sz w:val="22"/>
                <w:szCs w:val="22"/>
                <w:lang w:eastAsia="ru-RU"/>
              </w:rPr>
              <w:t>р</w:t>
            </w:r>
            <w:r w:rsidRPr="0074793D">
              <w:rPr>
                <w:sz w:val="22"/>
                <w:szCs w:val="22"/>
                <w:lang w:eastAsia="ru-RU"/>
              </w:rPr>
              <w:t>в'ю ОСГД у травні. За цей період</w:t>
            </w:r>
            <w:r w:rsidRPr="0074793D">
              <w:rPr>
                <w:sz w:val="22"/>
                <w:szCs w:val="22"/>
                <w:lang w:val="ru-RU" w:eastAsia="ru-RU"/>
              </w:rPr>
              <w:t xml:space="preserve"> </w:t>
            </w:r>
            <w:r w:rsidRPr="0074793D">
              <w:rPr>
                <w:sz w:val="22"/>
                <w:szCs w:val="22"/>
                <w:lang w:eastAsia="ru-RU"/>
              </w:rPr>
              <w:t>відбувається передача домогосподарствами своїх земель в оренду,</w:t>
            </w:r>
            <w:r w:rsidRPr="0074793D">
              <w:rPr>
                <w:sz w:val="22"/>
                <w:szCs w:val="22"/>
                <w:lang w:val="ru-RU" w:eastAsia="ru-RU"/>
              </w:rPr>
              <w:t xml:space="preserve"> </w:t>
            </w:r>
            <w:r w:rsidRPr="0074793D">
              <w:rPr>
                <w:sz w:val="22"/>
                <w:szCs w:val="22"/>
                <w:lang w:eastAsia="ru-RU"/>
              </w:rPr>
              <w:t>зокрема сільськогосподарським підпр</w:t>
            </w:r>
            <w:r w:rsidRPr="0074793D">
              <w:rPr>
                <w:sz w:val="22"/>
                <w:szCs w:val="22"/>
                <w:lang w:eastAsia="ru-RU"/>
              </w:rPr>
              <w:t>и</w:t>
            </w:r>
            <w:r w:rsidRPr="0074793D">
              <w:rPr>
                <w:sz w:val="22"/>
                <w:szCs w:val="22"/>
                <w:lang w:eastAsia="ru-RU"/>
              </w:rPr>
              <w:t>ємствам і фермерським господарствам. Якщо взяти до уваги зменшення площі землі, пов'язане з орендними операціями (за даними ОСГД), то співвідношення за показником "Площа землі домогосподарств" становитиме 9</w:t>
            </w:r>
            <w:r w:rsidR="00B81604">
              <w:rPr>
                <w:sz w:val="22"/>
                <w:szCs w:val="22"/>
                <w:lang w:eastAsia="ru-RU"/>
              </w:rPr>
              <w:t>7</w:t>
            </w:r>
            <w:r w:rsidRPr="0074793D">
              <w:rPr>
                <w:sz w:val="22"/>
                <w:szCs w:val="22"/>
                <w:lang w:eastAsia="ru-RU"/>
              </w:rPr>
              <w:t>,</w:t>
            </w:r>
            <w:r w:rsidR="00B81604">
              <w:rPr>
                <w:sz w:val="22"/>
                <w:szCs w:val="22"/>
                <w:lang w:eastAsia="ru-RU"/>
              </w:rPr>
              <w:t>4</w:t>
            </w:r>
            <w:r w:rsidRPr="0074793D">
              <w:rPr>
                <w:sz w:val="22"/>
                <w:szCs w:val="22"/>
                <w:lang w:eastAsia="ru-RU"/>
              </w:rPr>
              <w:t>%, показника "Середні</w:t>
            </w:r>
            <w:r w:rsidR="00FF4BC3">
              <w:rPr>
                <w:sz w:val="22"/>
                <w:szCs w:val="22"/>
                <w:lang w:eastAsia="ru-RU"/>
              </w:rPr>
              <w:t>й розмір землі домогосподарства</w:t>
            </w:r>
            <w:r w:rsidRPr="0074793D">
              <w:rPr>
                <w:sz w:val="22"/>
                <w:szCs w:val="22"/>
                <w:lang w:eastAsia="ru-RU"/>
              </w:rPr>
              <w:t xml:space="preserve">" – </w:t>
            </w:r>
            <w:r w:rsidR="00AA345E">
              <w:rPr>
                <w:sz w:val="22"/>
                <w:szCs w:val="22"/>
                <w:lang w:eastAsia="ru-RU"/>
              </w:rPr>
              <w:t>100,0</w:t>
            </w:r>
            <w:r w:rsidRPr="0074793D">
              <w:rPr>
                <w:sz w:val="22"/>
                <w:szCs w:val="22"/>
                <w:lang w:eastAsia="ru-RU"/>
              </w:rPr>
              <w:t>%.</w:t>
            </w:r>
          </w:p>
        </w:tc>
        <w:tc>
          <w:tcPr>
            <w:tcW w:w="4927" w:type="dxa"/>
          </w:tcPr>
          <w:p w:rsidR="0074793D" w:rsidRPr="0074793D" w:rsidRDefault="0074793D" w:rsidP="00B81604">
            <w:pPr>
              <w:spacing w:before="40"/>
              <w:ind w:firstLine="170"/>
              <w:jc w:val="both"/>
              <w:rPr>
                <w:i/>
                <w:sz w:val="22"/>
                <w:szCs w:val="22"/>
                <w:lang w:val="en-US" w:eastAsia="ru-RU"/>
              </w:rPr>
            </w:pPr>
            <w:r w:rsidRPr="0074793D">
              <w:rPr>
                <w:i/>
                <w:sz w:val="22"/>
                <w:szCs w:val="22"/>
                <w:lang w:val="en-GB" w:eastAsia="ru-RU"/>
              </w:rPr>
              <w:t>The difference of indicators' estimation of land a</w:t>
            </w:r>
            <w:r w:rsidRPr="0074793D">
              <w:rPr>
                <w:i/>
                <w:sz w:val="22"/>
                <w:szCs w:val="22"/>
                <w:lang w:val="en-GB" w:eastAsia="ru-RU"/>
              </w:rPr>
              <w:t>r</w:t>
            </w:r>
            <w:r w:rsidRPr="0074793D">
              <w:rPr>
                <w:i/>
                <w:sz w:val="22"/>
                <w:szCs w:val="22"/>
                <w:lang w:val="en-GB" w:eastAsia="ru-RU"/>
              </w:rPr>
              <w:t>ea is explained by on the one hand in contrast to rural councils' data AASH represents the land which is act</w:t>
            </w:r>
            <w:smartTag w:uri="urn:schemas-microsoft-com:office:smarttags" w:element="PersonName">
              <w:r w:rsidRPr="0074793D">
                <w:rPr>
                  <w:i/>
                  <w:sz w:val="22"/>
                  <w:szCs w:val="22"/>
                  <w:lang w:val="en-GB" w:eastAsia="ru-RU"/>
                </w:rPr>
                <w:t>ua</w:t>
              </w:r>
            </w:smartTag>
            <w:r w:rsidRPr="0074793D">
              <w:rPr>
                <w:i/>
                <w:sz w:val="22"/>
                <w:szCs w:val="22"/>
                <w:lang w:val="en-GB" w:eastAsia="ru-RU"/>
              </w:rPr>
              <w:t>lly used by households rather than all land given to households according current legislation. On the other hand it could be clarified by a duration of the date at which rural councils' data are co</w:t>
            </w:r>
            <w:r w:rsidRPr="0074793D">
              <w:rPr>
                <w:i/>
                <w:sz w:val="22"/>
                <w:szCs w:val="22"/>
                <w:lang w:val="en-GB" w:eastAsia="ru-RU"/>
              </w:rPr>
              <w:t>m</w:t>
            </w:r>
            <w:r w:rsidRPr="0074793D">
              <w:rPr>
                <w:i/>
                <w:sz w:val="22"/>
                <w:szCs w:val="22"/>
                <w:lang w:val="en-GB" w:eastAsia="ru-RU"/>
              </w:rPr>
              <w:t xml:space="preserve">piled </w:t>
            </w:r>
            <w:r w:rsidRPr="00733036">
              <w:rPr>
                <w:i/>
                <w:sz w:val="22"/>
                <w:szCs w:val="22"/>
                <w:lang w:eastAsia="ru-RU"/>
              </w:rPr>
              <w:t>(</w:t>
            </w:r>
            <w:r w:rsidRPr="00733036">
              <w:rPr>
                <w:i/>
                <w:sz w:val="22"/>
                <w:szCs w:val="22"/>
                <w:lang w:val="en-GB" w:eastAsia="ru-RU"/>
              </w:rPr>
              <w:t xml:space="preserve">at the 1 </w:t>
            </w:r>
            <w:r w:rsidR="004A1A0E" w:rsidRPr="00733036">
              <w:rPr>
                <w:i/>
                <w:sz w:val="22"/>
                <w:szCs w:val="22"/>
                <w:lang w:val="en-US" w:eastAsia="ru-RU"/>
              </w:rPr>
              <w:t>March</w:t>
            </w:r>
            <w:r w:rsidRPr="00733036">
              <w:rPr>
                <w:i/>
                <w:sz w:val="22"/>
                <w:szCs w:val="22"/>
                <w:lang w:eastAsia="ru-RU"/>
              </w:rPr>
              <w:t>)</w:t>
            </w:r>
            <w:r w:rsidRPr="0074793D">
              <w:rPr>
                <w:i/>
                <w:sz w:val="22"/>
                <w:szCs w:val="22"/>
                <w:lang w:eastAsia="ru-RU"/>
              </w:rPr>
              <w:t xml:space="preserve"> </w:t>
            </w:r>
            <w:r w:rsidRPr="0074793D">
              <w:rPr>
                <w:i/>
                <w:sz w:val="22"/>
                <w:szCs w:val="22"/>
                <w:lang w:val="en-GB" w:eastAsia="ru-RU"/>
              </w:rPr>
              <w:t>and the moment of AASH base interview's carrying out in May. In this period a land lease by households takes place, particularly to agr</w:t>
            </w:r>
            <w:r w:rsidRPr="0074793D">
              <w:rPr>
                <w:i/>
                <w:sz w:val="22"/>
                <w:szCs w:val="22"/>
                <w:lang w:val="en-GB" w:eastAsia="ru-RU"/>
              </w:rPr>
              <w:t>i</w:t>
            </w:r>
            <w:r w:rsidRPr="0074793D">
              <w:rPr>
                <w:i/>
                <w:sz w:val="22"/>
                <w:szCs w:val="22"/>
                <w:lang w:val="en-GB" w:eastAsia="ru-RU"/>
              </w:rPr>
              <w:t xml:space="preserve">cultural enterprises and private farms. If to </w:t>
            </w:r>
            <w:r w:rsidRPr="0074793D">
              <w:rPr>
                <w:i/>
                <w:sz w:val="22"/>
                <w:szCs w:val="22"/>
                <w:lang w:val="en-US" w:eastAsia="ru-RU"/>
              </w:rPr>
              <w:t>take into consideration decreasing of land area which is co</w:t>
            </w:r>
            <w:r w:rsidRPr="0074793D">
              <w:rPr>
                <w:i/>
                <w:sz w:val="22"/>
                <w:szCs w:val="22"/>
                <w:lang w:val="en-US" w:eastAsia="ru-RU"/>
              </w:rPr>
              <w:t>n</w:t>
            </w:r>
            <w:r w:rsidRPr="0074793D">
              <w:rPr>
                <w:i/>
                <w:sz w:val="22"/>
                <w:szCs w:val="22"/>
                <w:lang w:val="en-US" w:eastAsia="ru-RU"/>
              </w:rPr>
              <w:t>cerned with the rent operations (according AASH data), the correlation of the indicator 'Land area of households' could equal 9</w:t>
            </w:r>
            <w:r w:rsidR="00B81604">
              <w:rPr>
                <w:i/>
                <w:sz w:val="22"/>
                <w:szCs w:val="22"/>
                <w:lang w:eastAsia="ru-RU"/>
              </w:rPr>
              <w:t>7</w:t>
            </w:r>
            <w:r w:rsidRPr="0074793D">
              <w:rPr>
                <w:i/>
                <w:sz w:val="22"/>
                <w:szCs w:val="22"/>
                <w:lang w:val="en-US" w:eastAsia="ru-RU"/>
              </w:rPr>
              <w:t>.</w:t>
            </w:r>
            <w:r w:rsidR="00B81604">
              <w:rPr>
                <w:i/>
                <w:sz w:val="22"/>
                <w:szCs w:val="22"/>
                <w:lang w:eastAsia="ru-RU"/>
              </w:rPr>
              <w:t>4</w:t>
            </w:r>
            <w:r w:rsidRPr="0074793D">
              <w:rPr>
                <w:i/>
                <w:sz w:val="22"/>
                <w:szCs w:val="22"/>
                <w:lang w:val="en-US" w:eastAsia="ru-RU"/>
              </w:rPr>
              <w:t>%, the indicator '</w:t>
            </w:r>
            <w:r w:rsidRPr="0074793D">
              <w:rPr>
                <w:i/>
                <w:sz w:val="22"/>
                <w:szCs w:val="22"/>
                <w:lang w:val="en-GB" w:eastAsia="ru-RU"/>
              </w:rPr>
              <w:t>Ave</w:t>
            </w:r>
            <w:r w:rsidRPr="0074793D">
              <w:rPr>
                <w:i/>
                <w:sz w:val="22"/>
                <w:szCs w:val="22"/>
                <w:lang w:val="en-GB" w:eastAsia="ru-RU"/>
              </w:rPr>
              <w:t>r</w:t>
            </w:r>
            <w:r w:rsidRPr="0074793D">
              <w:rPr>
                <w:i/>
                <w:sz w:val="22"/>
                <w:szCs w:val="22"/>
                <w:lang w:val="en-GB" w:eastAsia="ru-RU"/>
              </w:rPr>
              <w:t xml:space="preserve">age land area of the household' </w:t>
            </w:r>
            <w:r w:rsidRPr="0074793D">
              <w:rPr>
                <w:i/>
                <w:sz w:val="22"/>
                <w:szCs w:val="22"/>
                <w:lang w:val="en-US" w:eastAsia="ru-RU"/>
              </w:rPr>
              <w:t>–</w:t>
            </w:r>
            <w:r w:rsidRPr="0074793D">
              <w:rPr>
                <w:i/>
                <w:sz w:val="22"/>
                <w:szCs w:val="22"/>
                <w:lang w:val="en-GB" w:eastAsia="ru-RU"/>
              </w:rPr>
              <w:t xml:space="preserve"> </w:t>
            </w:r>
            <w:r w:rsidR="00AA345E">
              <w:rPr>
                <w:i/>
                <w:sz w:val="22"/>
                <w:szCs w:val="22"/>
                <w:lang w:eastAsia="ru-RU"/>
              </w:rPr>
              <w:t>100</w:t>
            </w:r>
            <w:r w:rsidRPr="0074793D">
              <w:rPr>
                <w:i/>
                <w:sz w:val="22"/>
                <w:szCs w:val="22"/>
                <w:lang w:val="en-US" w:eastAsia="ru-RU"/>
              </w:rPr>
              <w:t>.</w:t>
            </w:r>
            <w:r w:rsidR="00AA345E">
              <w:rPr>
                <w:i/>
                <w:sz w:val="22"/>
                <w:szCs w:val="22"/>
                <w:lang w:eastAsia="ru-RU"/>
              </w:rPr>
              <w:t>0</w:t>
            </w:r>
            <w:r w:rsidRPr="0074793D">
              <w:rPr>
                <w:i/>
                <w:sz w:val="22"/>
                <w:szCs w:val="22"/>
                <w:lang w:val="en-GB" w:eastAsia="ru-RU"/>
              </w:rPr>
              <w:t>%.</w:t>
            </w:r>
          </w:p>
        </w:tc>
      </w:tr>
    </w:tbl>
    <w:p w:rsidR="0074793D" w:rsidRDefault="0074793D" w:rsidP="00C2450D">
      <w:pPr>
        <w:jc w:val="center"/>
      </w:pPr>
    </w:p>
    <w:p w:rsidR="0074793D" w:rsidRDefault="0074793D">
      <w:r w:rsidRPr="0074793D">
        <w:rPr>
          <w:rFonts w:ascii="Times New Roman" w:eastAsia="Times New Roman" w:hAnsi="Times New Roman" w:cs="Times New Roman"/>
          <w:sz w:val="28"/>
          <w:szCs w:val="20"/>
          <w:lang w:eastAsia="ru-RU"/>
        </w:rPr>
        <w:br w:type="page"/>
      </w:r>
    </w:p>
    <w:p w:rsidR="00966DD7" w:rsidRPr="00C5478D" w:rsidRDefault="00966DD7" w:rsidP="0074793D">
      <w:pPr>
        <w:spacing w:after="0" w:line="240" w:lineRule="auto"/>
        <w:ind w:left="720" w:right="278" w:hanging="360"/>
        <w:rPr>
          <w:rFonts w:ascii="Times New Roman" w:eastAsia="Times New Roman" w:hAnsi="Times New Roman" w:cs="Times New Roman"/>
          <w:sz w:val="28"/>
          <w:szCs w:val="28"/>
          <w:lang w:eastAsia="ru-RU"/>
        </w:rPr>
      </w:pPr>
    </w:p>
    <w:p w:rsidR="0074793D" w:rsidRPr="0074793D" w:rsidRDefault="0074793D" w:rsidP="0074793D">
      <w:pPr>
        <w:spacing w:after="0" w:line="240" w:lineRule="auto"/>
        <w:ind w:left="720" w:right="278" w:hanging="360"/>
        <w:rPr>
          <w:rFonts w:ascii="Times New Roman" w:eastAsia="Times New Roman" w:hAnsi="Times New Roman" w:cs="Times New Roman"/>
          <w:b/>
          <w:szCs w:val="20"/>
          <w:lang w:eastAsia="ru-RU"/>
        </w:rPr>
      </w:pPr>
      <w:r w:rsidRPr="0074793D">
        <w:rPr>
          <w:rFonts w:ascii="Times New Roman" w:eastAsia="Times New Roman" w:hAnsi="Times New Roman" w:cs="Times New Roman"/>
          <w:b/>
          <w:szCs w:val="20"/>
          <w:lang w:eastAsia="ru-RU"/>
        </w:rPr>
        <w:t xml:space="preserve">3.1. </w:t>
      </w:r>
      <w:r w:rsidRPr="0074793D">
        <w:rPr>
          <w:rFonts w:ascii="Times New Roman" w:eastAsia="Times New Roman" w:hAnsi="Times New Roman" w:cs="Times New Roman"/>
          <w:b/>
          <w:caps/>
          <w:szCs w:val="20"/>
          <w:lang w:eastAsia="ru-RU"/>
        </w:rPr>
        <w:t xml:space="preserve">Характеристика якості оцінки значення показника                       "Площа землі домогосподарств" </w:t>
      </w:r>
    </w:p>
    <w:p w:rsidR="0074793D" w:rsidRPr="0074793D" w:rsidRDefault="0074793D" w:rsidP="0074793D">
      <w:pPr>
        <w:spacing w:after="0" w:line="240" w:lineRule="auto"/>
        <w:ind w:left="720" w:right="278"/>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zCs w:val="20"/>
          <w:lang w:eastAsia="ru-RU"/>
        </w:rPr>
        <w:t>Q</w:t>
      </w:r>
      <w:smartTag w:uri="urn:schemas-microsoft-com:office:smarttags" w:element="PersonName">
        <w:r w:rsidRPr="0074793D">
          <w:rPr>
            <w:rFonts w:ascii="Times New Roman" w:eastAsia="Times New Roman" w:hAnsi="Times New Roman" w:cs="Times New Roman"/>
            <w:b/>
            <w:i/>
            <w:szCs w:val="20"/>
            <w:lang w:eastAsia="ru-RU"/>
          </w:rPr>
          <w:t>ua</w:t>
        </w:r>
      </w:smartTag>
      <w:r w:rsidRPr="0074793D">
        <w:rPr>
          <w:rFonts w:ascii="Times New Roman" w:eastAsia="Times New Roman" w:hAnsi="Times New Roman" w:cs="Times New Roman"/>
          <w:b/>
          <w:i/>
          <w:szCs w:val="20"/>
          <w:lang w:eastAsia="ru-RU"/>
        </w:rPr>
        <w:t>lity</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characteristics</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of</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meaning's</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value</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of</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the</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indicator</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Land</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area</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of</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households</w:t>
      </w:r>
      <w:proofErr w:type="spellEnd"/>
      <w:r w:rsidRPr="0074793D">
        <w:rPr>
          <w:rFonts w:ascii="Times New Roman" w:eastAsia="Times New Roman" w:hAnsi="Times New Roman" w:cs="Times New Roman"/>
          <w:b/>
          <w:i/>
          <w:szCs w:val="20"/>
          <w:lang w:val="en-US"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spacing w:after="0" w:line="240" w:lineRule="auto"/>
        <w:rPr>
          <w:rFonts w:ascii="Times New Roman" w:eastAsia="Times New Roman" w:hAnsi="Times New Roman" w:cs="Times New Roman"/>
          <w:szCs w:val="20"/>
          <w:lang w:eastAsia="ru-RU"/>
        </w:rPr>
      </w:pPr>
    </w:p>
    <w:tbl>
      <w:tblPr>
        <w:tblW w:w="0" w:type="auto"/>
        <w:tblInd w:w="338" w:type="dxa"/>
        <w:tblLayout w:type="fixed"/>
        <w:tblCellMar>
          <w:left w:w="28" w:type="dxa"/>
          <w:right w:w="28" w:type="dxa"/>
        </w:tblCellMar>
        <w:tblLook w:val="01E0" w:firstRow="1" w:lastRow="1" w:firstColumn="1" w:lastColumn="1" w:noHBand="0" w:noVBand="0"/>
      </w:tblPr>
      <w:tblGrid>
        <w:gridCol w:w="2771"/>
        <w:gridCol w:w="2096"/>
        <w:gridCol w:w="2096"/>
        <w:gridCol w:w="2097"/>
      </w:tblGrid>
      <w:tr w:rsidR="0074793D" w:rsidRPr="0074793D" w:rsidTr="00BF625F">
        <w:tc>
          <w:tcPr>
            <w:tcW w:w="2771"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p>
        </w:tc>
        <w:tc>
          <w:tcPr>
            <w:tcW w:w="2096"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Площа землі домог</w:t>
            </w:r>
            <w:r w:rsidRPr="0074793D">
              <w:rPr>
                <w:rFonts w:ascii="Times New Roman" w:eastAsia="Times New Roman" w:hAnsi="Times New Roman" w:cs="Times New Roman"/>
                <w:szCs w:val="20"/>
                <w:lang w:eastAsia="ru-RU"/>
              </w:rPr>
              <w:t>о</w:t>
            </w:r>
            <w:r w:rsidRPr="0074793D">
              <w:rPr>
                <w:rFonts w:ascii="Times New Roman" w:eastAsia="Times New Roman" w:hAnsi="Times New Roman" w:cs="Times New Roman"/>
                <w:szCs w:val="20"/>
                <w:lang w:eastAsia="ru-RU"/>
              </w:rPr>
              <w:t xml:space="preserve">сподарств, </w:t>
            </w:r>
            <w:r w:rsidR="007A4994">
              <w:rPr>
                <w:rFonts w:ascii="Times New Roman" w:eastAsia="Times New Roman" w:hAnsi="Times New Roman" w:cs="Times New Roman"/>
                <w:szCs w:val="20"/>
                <w:lang w:eastAsia="ru-RU"/>
              </w:rPr>
              <w:t>тис. га</w:t>
            </w:r>
            <w:r w:rsidRPr="0074793D">
              <w:rPr>
                <w:rFonts w:ascii="Times New Roman" w:eastAsia="Times New Roman" w:hAnsi="Times New Roman" w:cs="Times New Roman"/>
                <w:szCs w:val="20"/>
                <w:lang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proofErr w:type="spellStart"/>
            <w:r w:rsidRPr="0074793D">
              <w:rPr>
                <w:rFonts w:ascii="Times New Roman" w:eastAsia="Times New Roman" w:hAnsi="Times New Roman" w:cs="Times New Roman"/>
                <w:i/>
                <w:szCs w:val="20"/>
                <w:lang w:eastAsia="ru-RU"/>
              </w:rPr>
              <w:t>Land</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area</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of</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hous</w:t>
            </w:r>
            <w:r w:rsidRPr="0074793D">
              <w:rPr>
                <w:rFonts w:ascii="Times New Roman" w:eastAsia="Times New Roman" w:hAnsi="Times New Roman" w:cs="Times New Roman"/>
                <w:i/>
                <w:szCs w:val="20"/>
                <w:lang w:eastAsia="ru-RU"/>
              </w:rPr>
              <w:t>e</w:t>
            </w:r>
            <w:r w:rsidRPr="0074793D">
              <w:rPr>
                <w:rFonts w:ascii="Times New Roman" w:eastAsia="Times New Roman" w:hAnsi="Times New Roman" w:cs="Times New Roman"/>
                <w:i/>
                <w:szCs w:val="20"/>
                <w:lang w:eastAsia="ru-RU"/>
              </w:rPr>
              <w:t>holds</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ths</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ha</w:t>
            </w:r>
            <w:proofErr w:type="spellEnd"/>
          </w:p>
        </w:tc>
        <w:tc>
          <w:tcPr>
            <w:tcW w:w="2096"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szCs w:val="20"/>
                <w:lang w:eastAsia="ru-RU"/>
              </w:rPr>
              <w:t>тис. га</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Pr="0074793D">
              <w:rPr>
                <w:rFonts w:ascii="Times New Roman" w:eastAsia="Times New Roman" w:hAnsi="Times New Roman" w:cs="Times New Roman"/>
                <w:i/>
                <w:szCs w:val="20"/>
                <w:lang w:eastAsia="ru-RU"/>
              </w:rPr>
              <w:t>ths</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ha</w:t>
            </w:r>
            <w:proofErr w:type="spellEnd"/>
          </w:p>
        </w:tc>
        <w:tc>
          <w:tcPr>
            <w:tcW w:w="2097"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BF06FC" w:rsidRPr="0074793D" w:rsidTr="00BF625F">
        <w:trPr>
          <w:trHeight w:hRule="exact" w:val="510"/>
        </w:trPr>
        <w:tc>
          <w:tcPr>
            <w:tcW w:w="2771" w:type="dxa"/>
            <w:tcBorders>
              <w:top w:val="single" w:sz="4" w:space="0" w:color="auto"/>
              <w:right w:val="single" w:sz="4" w:space="0" w:color="auto"/>
            </w:tcBorders>
            <w:vAlign w:val="bottom"/>
          </w:tcPr>
          <w:p w:rsidR="00BF06FC" w:rsidRPr="0074793D" w:rsidRDefault="00BF06FC" w:rsidP="002F5E0F">
            <w:pPr>
              <w:widowControl w:val="0"/>
              <w:spacing w:before="120" w:after="0" w:line="240" w:lineRule="auto"/>
              <w:ind w:left="56" w:hanging="56"/>
              <w:rPr>
                <w:rFonts w:ascii="Times New Roman" w:eastAsia="Times New Roman" w:hAnsi="Times New Roman" w:cs="Times New Roman"/>
                <w:b/>
                <w:snapToGrid w:val="0"/>
                <w:szCs w:val="20"/>
                <w:lang w:eastAsia="ru-RU"/>
              </w:rPr>
            </w:pPr>
            <w:r w:rsidRPr="0074793D">
              <w:rPr>
                <w:rFonts w:ascii="Times New Roman" w:eastAsia="Times New Roman" w:hAnsi="Times New Roman" w:cs="Times New Roman"/>
                <w:b/>
                <w:snapToGrid w:val="0"/>
                <w:szCs w:val="20"/>
                <w:lang w:eastAsia="ru-RU"/>
              </w:rPr>
              <w:t>Україна</w:t>
            </w:r>
          </w:p>
        </w:tc>
        <w:tc>
          <w:tcPr>
            <w:tcW w:w="2096" w:type="dxa"/>
            <w:tcBorders>
              <w:top w:val="single" w:sz="4" w:space="0" w:color="auto"/>
              <w:left w:val="single" w:sz="4" w:space="0" w:color="auto"/>
              <w:right w:val="single" w:sz="4" w:space="0" w:color="auto"/>
            </w:tcBorders>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5474,5</w:t>
            </w:r>
          </w:p>
        </w:tc>
        <w:tc>
          <w:tcPr>
            <w:tcW w:w="2096" w:type="dxa"/>
            <w:tcBorders>
              <w:top w:val="single" w:sz="4" w:space="0" w:color="auto"/>
              <w:left w:val="single" w:sz="4" w:space="0" w:color="auto"/>
              <w:right w:val="single" w:sz="4" w:space="0" w:color="auto"/>
            </w:tcBorders>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191,9</w:t>
            </w:r>
          </w:p>
        </w:tc>
        <w:tc>
          <w:tcPr>
            <w:tcW w:w="2097" w:type="dxa"/>
            <w:tcBorders>
              <w:top w:val="single" w:sz="4" w:space="0" w:color="auto"/>
              <w:left w:val="single" w:sz="4" w:space="0" w:color="auto"/>
            </w:tcBorders>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1,79</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Вінницька</w:t>
            </w:r>
          </w:p>
        </w:tc>
        <w:tc>
          <w:tcPr>
            <w:tcW w:w="2096" w:type="dxa"/>
            <w:tcBorders>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263,4</w:t>
            </w:r>
          </w:p>
        </w:tc>
        <w:tc>
          <w:tcPr>
            <w:tcW w:w="2096" w:type="dxa"/>
            <w:tcBorders>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26,7</w:t>
            </w:r>
          </w:p>
        </w:tc>
        <w:tc>
          <w:tcPr>
            <w:tcW w:w="2097" w:type="dxa"/>
            <w:tcBorders>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5,16</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Волинська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273,0</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40,2</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7,51</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Дніпропетровська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362,7</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76,2</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10,72</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Донецька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123,9</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23,2</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9,57</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Житомирська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164,2</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13,3</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4,13</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Закарпатська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210,9</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12,5</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3,03</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Запорізька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335,1</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63,4</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9,65</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Івано-Франківська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212,2</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23,3</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5,61</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Київська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178,1</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36,9</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10,58</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Кіровоградська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282,7</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66,0</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11,91</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Луганська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146,1</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31,4</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10,97</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Львівська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280,7</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14,2</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2,57</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Миколаївська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311,1</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30,4</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4,99</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Одеська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326,3</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72,2</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11,29</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Полтавська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243,1</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14,1</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2,96</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Рівненська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284,5</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32,0</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5,74</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Сумська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118,5</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22,0</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9,48</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Тернопільська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209,3</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18,3</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4,46</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Харківська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238,5</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29,8</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6,37</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Херсонська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242,7</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29,1</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6,13</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Хмельницька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172,1</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15,3</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4,54</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Черкаська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188,5</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24,6</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6,65</w:t>
            </w:r>
          </w:p>
        </w:tc>
      </w:tr>
      <w:tr w:rsidR="00BF06FC" w:rsidRPr="0074793D" w:rsidTr="00BF06FC">
        <w:trPr>
          <w:trHeight w:val="405"/>
        </w:trPr>
        <w:tc>
          <w:tcPr>
            <w:tcW w:w="2771" w:type="dxa"/>
            <w:tcBorders>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Чернівецька</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163,5</w:t>
            </w:r>
          </w:p>
        </w:tc>
        <w:tc>
          <w:tcPr>
            <w:tcW w:w="2096"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22,7</w:t>
            </w:r>
          </w:p>
        </w:tc>
        <w:tc>
          <w:tcPr>
            <w:tcW w:w="2097"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7,08</w:t>
            </w:r>
          </w:p>
        </w:tc>
      </w:tr>
      <w:tr w:rsidR="00BF06FC" w:rsidRPr="0074793D" w:rsidTr="00BF06FC">
        <w:trPr>
          <w:trHeight w:val="405"/>
        </w:trPr>
        <w:tc>
          <w:tcPr>
            <w:tcW w:w="2771" w:type="dxa"/>
            <w:tcBorders>
              <w:bottom w:val="single" w:sz="4" w:space="0" w:color="auto"/>
              <w:right w:val="single" w:sz="4" w:space="0" w:color="auto"/>
            </w:tcBorders>
            <w:vAlign w:val="bottom"/>
          </w:tcPr>
          <w:p w:rsidR="00BF06FC" w:rsidRPr="0074793D" w:rsidRDefault="00BF06FC"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Чернігівська</w:t>
            </w:r>
          </w:p>
        </w:tc>
        <w:tc>
          <w:tcPr>
            <w:tcW w:w="2096" w:type="dxa"/>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143,4</w:t>
            </w:r>
          </w:p>
        </w:tc>
        <w:tc>
          <w:tcPr>
            <w:tcW w:w="2096" w:type="dxa"/>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14,8</w:t>
            </w:r>
          </w:p>
        </w:tc>
        <w:tc>
          <w:tcPr>
            <w:tcW w:w="2097" w:type="dxa"/>
            <w:tcBorders>
              <w:top w:val="nil"/>
              <w:left w:val="single" w:sz="4" w:space="0" w:color="auto"/>
              <w:bottom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5,27</w:t>
            </w:r>
          </w:p>
        </w:tc>
      </w:tr>
    </w:tbl>
    <w:p w:rsidR="0074793D" w:rsidRPr="0074793D" w:rsidRDefault="0074793D" w:rsidP="0074793D">
      <w:pPr>
        <w:spacing w:after="0" w:line="240" w:lineRule="auto"/>
        <w:rPr>
          <w:rFonts w:ascii="Times New Roman" w:eastAsia="Times New Roman" w:hAnsi="Times New Roman" w:cs="Times New Roman"/>
          <w:szCs w:val="20"/>
          <w:lang w:eastAsia="ru-RU"/>
        </w:rPr>
      </w:pPr>
    </w:p>
    <w:p w:rsidR="00966DD7" w:rsidRDefault="0074793D" w:rsidP="0074793D">
      <w:pPr>
        <w:tabs>
          <w:tab w:val="left" w:pos="720"/>
        </w:tabs>
        <w:ind w:left="720" w:right="638" w:hanging="360"/>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br w:type="page"/>
      </w:r>
    </w:p>
    <w:p w:rsidR="00966DD7" w:rsidRPr="00C5478D" w:rsidRDefault="00966DD7" w:rsidP="00C5478D">
      <w:pPr>
        <w:tabs>
          <w:tab w:val="left" w:pos="720"/>
        </w:tabs>
        <w:spacing w:after="0"/>
        <w:ind w:left="714" w:right="641" w:hanging="357"/>
        <w:rPr>
          <w:rFonts w:ascii="Times New Roman" w:eastAsia="Times New Roman" w:hAnsi="Times New Roman" w:cs="Times New Roman"/>
          <w:sz w:val="28"/>
          <w:szCs w:val="28"/>
          <w:lang w:eastAsia="ru-RU"/>
        </w:rPr>
      </w:pPr>
    </w:p>
    <w:p w:rsidR="0074793D" w:rsidRPr="0074793D" w:rsidRDefault="0074793D" w:rsidP="0074793D">
      <w:pPr>
        <w:tabs>
          <w:tab w:val="left" w:pos="720"/>
        </w:tabs>
        <w:ind w:left="720" w:right="638" w:hanging="360"/>
        <w:rPr>
          <w:rFonts w:ascii="Times New Roman" w:eastAsia="Times New Roman" w:hAnsi="Times New Roman" w:cs="Times New Roman"/>
          <w:b/>
          <w:szCs w:val="20"/>
          <w:lang w:eastAsia="ru-RU"/>
        </w:rPr>
      </w:pPr>
      <w:r w:rsidRPr="0074793D">
        <w:rPr>
          <w:rFonts w:ascii="Times New Roman" w:eastAsia="Times New Roman" w:hAnsi="Times New Roman" w:cs="Times New Roman"/>
          <w:b/>
          <w:szCs w:val="20"/>
          <w:lang w:eastAsia="ru-RU"/>
        </w:rPr>
        <w:t xml:space="preserve">3.2. </w:t>
      </w:r>
      <w:r w:rsidRPr="0074793D">
        <w:rPr>
          <w:rFonts w:ascii="Times New Roman" w:eastAsia="Times New Roman" w:hAnsi="Times New Roman" w:cs="Times New Roman"/>
          <w:b/>
          <w:caps/>
          <w:szCs w:val="20"/>
          <w:lang w:eastAsia="ru-RU"/>
        </w:rPr>
        <w:t>Характеристика якості оцінки значення показника "Середній розмір площі землі домогосподарства"</w:t>
      </w:r>
      <w:r w:rsidRPr="0074793D">
        <w:rPr>
          <w:rFonts w:ascii="Times New Roman" w:eastAsia="Times New Roman" w:hAnsi="Times New Roman" w:cs="Times New Roman"/>
          <w:b/>
          <w:szCs w:val="20"/>
          <w:lang w:eastAsia="ru-RU"/>
        </w:rPr>
        <w:t xml:space="preserve"> </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w:t>
      </w:r>
      <w:smartTag w:uri="urn:schemas-microsoft-com:office:smarttags" w:element="PersonName">
        <w:r w:rsidRPr="0074793D">
          <w:rPr>
            <w:rFonts w:ascii="Times New Roman" w:eastAsia="Times New Roman" w:hAnsi="Times New Roman" w:cs="Times New Roman"/>
            <w:b/>
            <w:i/>
            <w:spacing w:val="4"/>
            <w:lang w:eastAsia="ru-RU"/>
          </w:rPr>
          <w:t>ua</w:t>
        </w:r>
      </w:smartTag>
      <w:r w:rsidRPr="0074793D">
        <w:rPr>
          <w:rFonts w:ascii="Times New Roman" w:eastAsia="Times New Roman" w:hAnsi="Times New Roman" w:cs="Times New Roman"/>
          <w:b/>
          <w:i/>
          <w:spacing w:val="4"/>
          <w:lang w:eastAsia="ru-RU"/>
        </w:rPr>
        <w:t>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Average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land</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area</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household</w:t>
      </w:r>
      <w:proofErr w:type="spellEnd"/>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spacing w:after="0" w:line="240" w:lineRule="auto"/>
        <w:rPr>
          <w:rFonts w:ascii="Times New Roman" w:eastAsia="Times New Roman" w:hAnsi="Times New Roman" w:cs="Times New Roman"/>
          <w:szCs w:val="20"/>
          <w:lang w:eastAsia="ru-RU"/>
        </w:rPr>
      </w:pPr>
    </w:p>
    <w:tbl>
      <w:tblPr>
        <w:tblW w:w="0" w:type="auto"/>
        <w:tblInd w:w="343" w:type="dxa"/>
        <w:tblLayout w:type="fixed"/>
        <w:tblCellMar>
          <w:left w:w="28" w:type="dxa"/>
          <w:right w:w="28" w:type="dxa"/>
        </w:tblCellMar>
        <w:tblLook w:val="01E0" w:firstRow="1" w:lastRow="1" w:firstColumn="1" w:lastColumn="1" w:noHBand="0" w:noVBand="0"/>
      </w:tblPr>
      <w:tblGrid>
        <w:gridCol w:w="2908"/>
        <w:gridCol w:w="2050"/>
        <w:gridCol w:w="2051"/>
        <w:gridCol w:w="2051"/>
      </w:tblGrid>
      <w:tr w:rsidR="0074793D" w:rsidRPr="0074793D" w:rsidTr="00BF625F">
        <w:tc>
          <w:tcPr>
            <w:tcW w:w="2908"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p>
        </w:tc>
        <w:tc>
          <w:tcPr>
            <w:tcW w:w="2050"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Середній розмір площі землі домог</w:t>
            </w:r>
            <w:r w:rsidRPr="0074793D">
              <w:rPr>
                <w:rFonts w:ascii="Times New Roman" w:eastAsia="Times New Roman" w:hAnsi="Times New Roman" w:cs="Times New Roman"/>
                <w:szCs w:val="20"/>
                <w:lang w:eastAsia="ru-RU"/>
              </w:rPr>
              <w:t>о</w:t>
            </w:r>
            <w:r w:rsidRPr="0074793D">
              <w:rPr>
                <w:rFonts w:ascii="Times New Roman" w:eastAsia="Times New Roman" w:hAnsi="Times New Roman" w:cs="Times New Roman"/>
                <w:szCs w:val="20"/>
                <w:lang w:eastAsia="ru-RU"/>
              </w:rPr>
              <w:t xml:space="preserve">сподарства, га/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proofErr w:type="spellStart"/>
            <w:r w:rsidRPr="0074793D">
              <w:rPr>
                <w:rFonts w:ascii="Times New Roman" w:eastAsia="Times New Roman" w:hAnsi="Times New Roman" w:cs="Times New Roman"/>
                <w:i/>
                <w:szCs w:val="20"/>
                <w:lang w:eastAsia="ru-RU"/>
              </w:rPr>
              <w:t>Average</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land</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area</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of</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the</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household</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ha</w:t>
            </w:r>
            <w:proofErr w:type="spellEnd"/>
          </w:p>
        </w:tc>
        <w:tc>
          <w:tcPr>
            <w:tcW w:w="2051"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Гранична похибка вибірки, га/</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Pr="0074793D">
              <w:rPr>
                <w:rFonts w:ascii="Times New Roman" w:eastAsia="Times New Roman" w:hAnsi="Times New Roman" w:cs="Times New Roman"/>
                <w:i/>
                <w:szCs w:val="20"/>
                <w:lang w:eastAsia="ru-RU"/>
              </w:rPr>
              <w:t>ha</w:t>
            </w:r>
            <w:proofErr w:type="spellEnd"/>
          </w:p>
        </w:tc>
        <w:tc>
          <w:tcPr>
            <w:tcW w:w="2051"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BF06FC" w:rsidRPr="0074793D" w:rsidTr="00BF625F">
        <w:trPr>
          <w:trHeight w:hRule="exact" w:val="510"/>
        </w:trPr>
        <w:tc>
          <w:tcPr>
            <w:tcW w:w="2908" w:type="dxa"/>
            <w:tcBorders>
              <w:top w:val="single" w:sz="4" w:space="0" w:color="auto"/>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b/>
                <w:snapToGrid w:val="0"/>
                <w:lang w:eastAsia="ru-RU"/>
              </w:rPr>
            </w:pPr>
            <w:r w:rsidRPr="000B13B9">
              <w:rPr>
                <w:rFonts w:ascii="Times New Roman" w:eastAsia="Times New Roman" w:hAnsi="Times New Roman" w:cs="Times New Roman"/>
                <w:b/>
                <w:snapToGrid w:val="0"/>
                <w:lang w:eastAsia="ru-RU"/>
              </w:rPr>
              <w:t>Україна</w:t>
            </w:r>
          </w:p>
        </w:tc>
        <w:tc>
          <w:tcPr>
            <w:tcW w:w="2050" w:type="dxa"/>
            <w:tcBorders>
              <w:top w:val="single" w:sz="4" w:space="0" w:color="auto"/>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1,23</w:t>
            </w:r>
          </w:p>
        </w:tc>
        <w:tc>
          <w:tcPr>
            <w:tcW w:w="2051" w:type="dxa"/>
            <w:tcBorders>
              <w:top w:val="single" w:sz="4" w:space="0" w:color="auto"/>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0,05</w:t>
            </w:r>
          </w:p>
        </w:tc>
        <w:tc>
          <w:tcPr>
            <w:tcW w:w="2051" w:type="dxa"/>
            <w:tcBorders>
              <w:top w:val="single" w:sz="4" w:space="0" w:color="auto"/>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2,30</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Вінницька</w:t>
            </w:r>
          </w:p>
        </w:tc>
        <w:tc>
          <w:tcPr>
            <w:tcW w:w="2050" w:type="dxa"/>
            <w:tcBorders>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0,85</w:t>
            </w:r>
          </w:p>
        </w:tc>
        <w:tc>
          <w:tcPr>
            <w:tcW w:w="2051" w:type="dxa"/>
            <w:tcBorders>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0,14</w:t>
            </w:r>
          </w:p>
        </w:tc>
        <w:tc>
          <w:tcPr>
            <w:tcW w:w="2051" w:type="dxa"/>
            <w:tcBorders>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8,46</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Волинська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1,74</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0,27</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7,88</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Дніпропетровська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1,89</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0,44</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11,85</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Донецька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1,33</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0,44</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16,87</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Житомирська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0,93</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0,07</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3,70</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Закарпатська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0,92</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0,16</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8,98</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Запорізька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2,40</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1,51</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22,21</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Івано-Франківська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0,82</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0,13</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7,90</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Київська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0,66</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0,18</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14,06</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Кіровоградська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2,13</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0,92</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21,94</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Луганська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2,13</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0,78</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18,65</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Львівська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0,96</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0,10</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5,52</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Миколаївська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2,57</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0,72</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14,29</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Одеська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1,24</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0,62</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25,32</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Полтавська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1,20</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0,15</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6,24</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Рівненська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1,52</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0,29</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9,71</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Сумська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0,94</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0,30</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16,18</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Тернопільська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1,12</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0,15</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6,82</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Харківська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1,37</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0,25</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9,48</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Херсонська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1,79</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0,27</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7,73</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Хмельницька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0,83</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0,05</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3,40</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Черкаська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0,86</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0,19</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10,98</w:t>
            </w:r>
          </w:p>
        </w:tc>
      </w:tr>
      <w:tr w:rsidR="00BF06FC" w:rsidRPr="0074793D" w:rsidTr="00554400">
        <w:trPr>
          <w:trHeight w:val="369"/>
        </w:trPr>
        <w:tc>
          <w:tcPr>
            <w:tcW w:w="2908" w:type="dxa"/>
            <w:tcBorders>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Чернівецька</w:t>
            </w:r>
          </w:p>
        </w:tc>
        <w:tc>
          <w:tcPr>
            <w:tcW w:w="2050"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0,93</w:t>
            </w:r>
          </w:p>
        </w:tc>
        <w:tc>
          <w:tcPr>
            <w:tcW w:w="2051" w:type="dxa"/>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0,15</w:t>
            </w:r>
          </w:p>
        </w:tc>
        <w:tc>
          <w:tcPr>
            <w:tcW w:w="2051" w:type="dxa"/>
            <w:tcBorders>
              <w:top w:val="nil"/>
              <w:lef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8,11</w:t>
            </w:r>
          </w:p>
        </w:tc>
      </w:tr>
      <w:tr w:rsidR="00BF06FC" w:rsidRPr="0074793D" w:rsidTr="00554400">
        <w:trPr>
          <w:trHeight w:val="369"/>
        </w:trPr>
        <w:tc>
          <w:tcPr>
            <w:tcW w:w="2908" w:type="dxa"/>
            <w:tcBorders>
              <w:bottom w:val="single" w:sz="4" w:space="0" w:color="auto"/>
              <w:right w:val="single" w:sz="4" w:space="0" w:color="auto"/>
            </w:tcBorders>
            <w:vAlign w:val="bottom"/>
          </w:tcPr>
          <w:p w:rsidR="00BF06FC" w:rsidRPr="000B13B9" w:rsidRDefault="00BF06FC"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Чернігівська</w:t>
            </w:r>
          </w:p>
        </w:tc>
        <w:tc>
          <w:tcPr>
            <w:tcW w:w="2050" w:type="dxa"/>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0,99</w:t>
            </w:r>
          </w:p>
        </w:tc>
        <w:tc>
          <w:tcPr>
            <w:tcW w:w="2051" w:type="dxa"/>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0,15</w:t>
            </w:r>
          </w:p>
        </w:tc>
        <w:tc>
          <w:tcPr>
            <w:tcW w:w="2051" w:type="dxa"/>
            <w:tcBorders>
              <w:top w:val="nil"/>
              <w:left w:val="single" w:sz="4" w:space="0" w:color="auto"/>
              <w:bottom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7,60</w:t>
            </w:r>
          </w:p>
        </w:tc>
      </w:tr>
    </w:tbl>
    <w:p w:rsidR="0074793D" w:rsidRPr="0074793D" w:rsidRDefault="0074793D" w:rsidP="0074793D">
      <w:pPr>
        <w:keepNext/>
        <w:spacing w:after="0" w:line="240" w:lineRule="auto"/>
        <w:ind w:left="567" w:hanging="207"/>
        <w:jc w:val="both"/>
        <w:outlineLvl w:val="1"/>
        <w:rPr>
          <w:rFonts w:ascii="Times New Roman" w:eastAsia="Times New Roman" w:hAnsi="Times New Roman" w:cs="Times New Roman"/>
          <w:b/>
          <w:caps/>
          <w:szCs w:val="20"/>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caps/>
          <w:sz w:val="28"/>
          <w:szCs w:val="20"/>
          <w:lang w:eastAsia="ru-RU"/>
        </w:rPr>
      </w:pPr>
      <w:r w:rsidRPr="0074793D">
        <w:rPr>
          <w:rFonts w:ascii="Times New Roman" w:eastAsia="Times New Roman" w:hAnsi="Times New Roman" w:cs="Times New Roman"/>
          <w:caps/>
          <w:sz w:val="28"/>
          <w:szCs w:val="20"/>
          <w:lang w:eastAsia="ru-RU"/>
        </w:rPr>
        <w:br w:type="page"/>
      </w:r>
    </w:p>
    <w:p w:rsidR="00966DD7" w:rsidRDefault="00966DD7" w:rsidP="0074793D">
      <w:pPr>
        <w:tabs>
          <w:tab w:val="left" w:pos="720"/>
        </w:tabs>
        <w:spacing w:after="0" w:line="240" w:lineRule="auto"/>
        <w:ind w:left="720" w:right="638" w:hanging="360"/>
        <w:rPr>
          <w:rFonts w:ascii="Times New Roman" w:eastAsia="Times New Roman" w:hAnsi="Times New Roman" w:cs="Times New Roman"/>
          <w:caps/>
          <w:sz w:val="28"/>
          <w:szCs w:val="20"/>
          <w:lang w:eastAsia="ru-RU"/>
        </w:rPr>
      </w:pPr>
    </w:p>
    <w:p w:rsidR="00B93502"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r w:rsidRPr="0074793D">
        <w:rPr>
          <w:rFonts w:ascii="Times New Roman" w:eastAsia="Times New Roman" w:hAnsi="Times New Roman" w:cs="Times New Roman"/>
          <w:b/>
          <w:caps/>
          <w:szCs w:val="20"/>
          <w:lang w:eastAsia="ru-RU"/>
        </w:rPr>
        <w:t>3.3. Характеристика якост</w:t>
      </w:r>
      <w:r w:rsidR="00B93502">
        <w:rPr>
          <w:rFonts w:ascii="Times New Roman" w:eastAsia="Times New Roman" w:hAnsi="Times New Roman" w:cs="Times New Roman"/>
          <w:b/>
          <w:caps/>
          <w:szCs w:val="20"/>
          <w:lang w:eastAsia="ru-RU"/>
        </w:rPr>
        <w:t>і оцінки значення показника</w:t>
      </w:r>
      <w:r w:rsidRPr="0074793D">
        <w:rPr>
          <w:rFonts w:ascii="Times New Roman" w:eastAsia="Times New Roman" w:hAnsi="Times New Roman" w:cs="Times New Roman"/>
          <w:b/>
          <w:caps/>
          <w:szCs w:val="20"/>
          <w:lang w:eastAsia="ru-RU"/>
        </w:rPr>
        <w:t xml:space="preserve"> </w:t>
      </w:r>
    </w:p>
    <w:p w:rsidR="0074793D" w:rsidRPr="00B93502" w:rsidRDefault="0074793D" w:rsidP="00B93502">
      <w:pPr>
        <w:tabs>
          <w:tab w:val="left" w:pos="720"/>
        </w:tabs>
        <w:spacing w:after="0" w:line="240" w:lineRule="auto"/>
        <w:ind w:left="720" w:right="638" w:hanging="11"/>
        <w:rPr>
          <w:rFonts w:ascii="Times New Roman" w:eastAsia="Times New Roman" w:hAnsi="Times New Roman" w:cs="Times New Roman"/>
          <w:b/>
          <w:caps/>
          <w:szCs w:val="20"/>
          <w:lang w:val="en-US" w:eastAsia="ru-RU"/>
        </w:rPr>
      </w:pPr>
      <w:r w:rsidRPr="0074793D">
        <w:rPr>
          <w:rFonts w:ascii="Times New Roman" w:eastAsia="Times New Roman" w:hAnsi="Times New Roman" w:cs="Times New Roman"/>
          <w:b/>
          <w:caps/>
          <w:szCs w:val="20"/>
          <w:lang w:eastAsia="ru-RU"/>
        </w:rPr>
        <w:t xml:space="preserve">"Поголів'я великої рогатої худоби" </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Quality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r w:rsidR="00D64006">
        <w:rPr>
          <w:rFonts w:ascii="Times New Roman" w:eastAsia="Times New Roman" w:hAnsi="Times New Roman" w:cs="Times New Roman"/>
          <w:b/>
          <w:i/>
          <w:spacing w:val="4"/>
          <w:lang w:val="en-US" w:eastAsia="ru-RU"/>
        </w:rPr>
        <w:t>Cattle</w:t>
      </w:r>
      <w:r w:rsidRPr="0074793D">
        <w:rPr>
          <w:rFonts w:ascii="Times New Roman" w:eastAsia="Times New Roman" w:hAnsi="Times New Roman" w:cs="Times New Roman"/>
          <w:b/>
          <w:i/>
          <w:spacing w:val="4"/>
          <w:lang w:val="en-US" w:eastAsia="ru-RU"/>
        </w:rPr>
        <w:t xml:space="preserve"> number</w:t>
      </w:r>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2E0A37">
      <w:pPr>
        <w:spacing w:after="0" w:line="240" w:lineRule="auto"/>
        <w:rPr>
          <w:rFonts w:ascii="Times New Roman" w:eastAsia="Times New Roman" w:hAnsi="Times New Roman" w:cs="Times New Roman"/>
          <w:b/>
          <w:lang w:eastAsia="ru-RU"/>
        </w:rPr>
      </w:pPr>
    </w:p>
    <w:tbl>
      <w:tblPr>
        <w:tblW w:w="4808" w:type="pct"/>
        <w:jc w:val="center"/>
        <w:tblLook w:val="0000" w:firstRow="0" w:lastRow="0" w:firstColumn="0" w:lastColumn="0" w:noHBand="0" w:noVBand="0"/>
      </w:tblPr>
      <w:tblGrid>
        <w:gridCol w:w="3027"/>
        <w:gridCol w:w="2124"/>
        <w:gridCol w:w="2124"/>
        <w:gridCol w:w="2124"/>
      </w:tblGrid>
      <w:tr w:rsidR="0074793D" w:rsidRPr="0074793D" w:rsidTr="00554400">
        <w:trPr>
          <w:trHeight w:val="1260"/>
          <w:tblHeader/>
          <w:jc w:val="center"/>
        </w:trPr>
        <w:tc>
          <w:tcPr>
            <w:tcW w:w="1610"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113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BF625F"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великої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рогатої худоби - всього,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lang w:eastAsia="ru-RU"/>
              </w:rPr>
              <w:t>/</w:t>
            </w:r>
            <w:r w:rsidRPr="0074793D">
              <w:rPr>
                <w:rFonts w:ascii="Times New Roman" w:eastAsia="Times New Roman" w:hAnsi="Times New Roman" w:cs="Times New Roman"/>
                <w:i/>
                <w:lang w:eastAsia="ru-RU"/>
              </w:rPr>
              <w:t xml:space="preserve"> </w:t>
            </w:r>
            <w:r w:rsidR="00D64006">
              <w:rPr>
                <w:rFonts w:ascii="Times New Roman" w:eastAsia="Times New Roman" w:hAnsi="Times New Roman" w:cs="Times New Roman"/>
                <w:i/>
                <w:lang w:val="en-US" w:eastAsia="ru-RU"/>
              </w:rPr>
              <w:t>Cattle</w:t>
            </w:r>
            <w:r w:rsidRPr="0074793D">
              <w:rPr>
                <w:rFonts w:ascii="Times New Roman" w:eastAsia="Times New Roman" w:hAnsi="Times New Roman" w:cs="Times New Roman"/>
                <w:i/>
                <w:lang w:eastAsia="ru-RU"/>
              </w:rPr>
              <w:t xml:space="preserve">  </w:t>
            </w:r>
            <w:proofErr w:type="spellStart"/>
            <w:r w:rsidRPr="0074793D">
              <w:rPr>
                <w:rFonts w:ascii="Times New Roman" w:eastAsia="Times New Roman" w:hAnsi="Times New Roman" w:cs="Times New Roman"/>
                <w:i/>
                <w:lang w:eastAsia="ru-RU"/>
              </w:rPr>
              <w:t>number</w:t>
            </w:r>
            <w:proofErr w:type="spellEnd"/>
            <w:r w:rsidRPr="0074793D">
              <w:rPr>
                <w:rFonts w:ascii="Times New Roman" w:eastAsia="Times New Roman" w:hAnsi="Times New Roman" w:cs="Times New Roman"/>
                <w:i/>
                <w:lang w:eastAsia="ru-RU"/>
              </w:rPr>
              <w:t xml:space="preserve">, </w:t>
            </w:r>
            <w:proofErr w:type="spellStart"/>
            <w:r w:rsidR="007A4994">
              <w:rPr>
                <w:rFonts w:ascii="Times New Roman" w:eastAsia="Times New Roman" w:hAnsi="Times New Roman" w:cs="Times New Roman"/>
                <w:i/>
                <w:szCs w:val="20"/>
                <w:lang w:val="en-US" w:eastAsia="ru-RU"/>
              </w:rPr>
              <w:t>ths</w:t>
            </w:r>
            <w:proofErr w:type="spellEnd"/>
            <w:r w:rsidR="007A4994" w:rsidRPr="007A4994">
              <w:rPr>
                <w:rFonts w:ascii="Times New Roman" w:eastAsia="Times New Roman" w:hAnsi="Times New Roman" w:cs="Times New Roman"/>
                <w:i/>
                <w:szCs w:val="20"/>
                <w:lang w:eastAsia="ru-RU"/>
              </w:rPr>
              <w:t>.</w:t>
            </w:r>
            <w:r w:rsidR="007A4994">
              <w:rPr>
                <w:rFonts w:ascii="Times New Roman" w:eastAsia="Times New Roman" w:hAnsi="Times New Roman" w:cs="Times New Roman"/>
                <w:i/>
                <w:szCs w:val="20"/>
                <w:lang w:val="en-US" w:eastAsia="ru-RU"/>
              </w:rPr>
              <w:t> heads</w:t>
            </w:r>
          </w:p>
        </w:tc>
        <w:tc>
          <w:tcPr>
            <w:tcW w:w="113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007A4994">
              <w:rPr>
                <w:rFonts w:ascii="Times New Roman" w:eastAsia="Times New Roman" w:hAnsi="Times New Roman" w:cs="Times New Roman"/>
                <w:i/>
                <w:szCs w:val="20"/>
                <w:lang w:val="en-US" w:eastAsia="ru-RU"/>
              </w:rPr>
              <w:t>ths</w:t>
            </w:r>
            <w:proofErr w:type="spellEnd"/>
            <w:r w:rsidR="007A4994">
              <w:rPr>
                <w:rFonts w:ascii="Times New Roman" w:eastAsia="Times New Roman" w:hAnsi="Times New Roman" w:cs="Times New Roman"/>
                <w:i/>
                <w:szCs w:val="20"/>
                <w:lang w:val="en-US" w:eastAsia="ru-RU"/>
              </w:rPr>
              <w:t>. heads</w:t>
            </w:r>
          </w:p>
        </w:tc>
        <w:tc>
          <w:tcPr>
            <w:tcW w:w="113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BF06FC" w:rsidRPr="0074793D" w:rsidTr="00554400">
        <w:trPr>
          <w:trHeight w:hRule="exact" w:val="510"/>
          <w:jc w:val="center"/>
        </w:trPr>
        <w:tc>
          <w:tcPr>
            <w:tcW w:w="1610" w:type="pct"/>
            <w:tcBorders>
              <w:top w:val="single" w:sz="4" w:space="0" w:color="auto"/>
              <w:left w:val="nil"/>
              <w:bottom w:val="nil"/>
              <w:right w:val="single" w:sz="4" w:space="0" w:color="auto"/>
            </w:tcBorders>
            <w:shd w:val="clear" w:color="auto" w:fill="auto"/>
            <w:vAlign w:val="bottom"/>
          </w:tcPr>
          <w:p w:rsidR="00BF06FC" w:rsidRPr="004E3F00" w:rsidRDefault="00BF06FC" w:rsidP="0074793D">
            <w:pPr>
              <w:spacing w:after="0" w:line="240" w:lineRule="auto"/>
              <w:rPr>
                <w:rFonts w:ascii="Times New Roman" w:eastAsia="Times New Roman" w:hAnsi="Times New Roman" w:cs="Times New Roman"/>
                <w:b/>
                <w:bCs/>
                <w:lang w:eastAsia="ru-RU"/>
              </w:rPr>
            </w:pPr>
            <w:r w:rsidRPr="004E3F00">
              <w:rPr>
                <w:rFonts w:ascii="Times New Roman" w:eastAsia="Times New Roman" w:hAnsi="Times New Roman" w:cs="Times New Roman"/>
                <w:b/>
                <w:bCs/>
                <w:lang w:eastAsia="ru-RU"/>
              </w:rPr>
              <w:t>Україна</w:t>
            </w:r>
          </w:p>
        </w:tc>
        <w:tc>
          <w:tcPr>
            <w:tcW w:w="1130" w:type="pct"/>
            <w:tcBorders>
              <w:top w:val="single" w:sz="4" w:space="0" w:color="auto"/>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1674,7</w:t>
            </w:r>
          </w:p>
        </w:tc>
        <w:tc>
          <w:tcPr>
            <w:tcW w:w="1130" w:type="pct"/>
            <w:tcBorders>
              <w:top w:val="single" w:sz="4" w:space="0" w:color="auto"/>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110,6</w:t>
            </w:r>
          </w:p>
        </w:tc>
        <w:tc>
          <w:tcPr>
            <w:tcW w:w="1130" w:type="pct"/>
            <w:tcBorders>
              <w:top w:val="single" w:sz="4" w:space="0" w:color="auto"/>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3,37</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Вінницька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157,3</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35,0</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11,34</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Волинська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77,0</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12,81</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Дніпропетровська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48,8</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19,0</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19,88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Донецька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14,3</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18,84</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Житомирська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96,0</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16,9</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8,98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Закарпатська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100,0</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9,35</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Запорізька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23,3</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4,7</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10,25</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Івано-Франківська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101,6</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24,2</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12,14</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Київська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30,5</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8,7</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14,52</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Кіровоградська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33,4</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15,68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Луганська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27,1</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13,1</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24,66</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Львівська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124,1</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7,10</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Миколаївська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73,6</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19,0</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13,18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Одеська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92,7</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24,4</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13,42</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Полтавська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80,6</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18,5</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11,69</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Рівненська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111,6</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11,58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Сумська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47,4</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13,5</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14,57</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Тернопільська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76,9</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15,4</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10,21</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Харківська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45,0</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12,2</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13,88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Херсонська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52,3</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15,3</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14,90</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Хмельницька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108,7</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21,5</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10,07</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Черкаська</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36,5</w:t>
            </w:r>
          </w:p>
        </w:tc>
        <w:tc>
          <w:tcPr>
            <w:tcW w:w="1130"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10,7</w:t>
            </w:r>
          </w:p>
        </w:tc>
        <w:tc>
          <w:tcPr>
            <w:tcW w:w="1130"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14,98</w:t>
            </w:r>
          </w:p>
        </w:tc>
      </w:tr>
      <w:tr w:rsidR="00BF06FC"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Чернівецька</w:t>
            </w:r>
          </w:p>
        </w:tc>
        <w:tc>
          <w:tcPr>
            <w:tcW w:w="1130" w:type="pct"/>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54,6</w:t>
            </w:r>
          </w:p>
        </w:tc>
        <w:tc>
          <w:tcPr>
            <w:tcW w:w="1130" w:type="pct"/>
            <w:tcBorders>
              <w:top w:val="nil"/>
              <w:left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12,5</w:t>
            </w:r>
          </w:p>
        </w:tc>
        <w:tc>
          <w:tcPr>
            <w:tcW w:w="1130" w:type="pct"/>
            <w:tcBorders>
              <w:top w:val="nil"/>
              <w:left w:val="single" w:sz="4" w:space="0" w:color="auto"/>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11,70</w:t>
            </w:r>
          </w:p>
        </w:tc>
      </w:tr>
      <w:tr w:rsidR="00BF06FC" w:rsidRPr="0074793D" w:rsidTr="00700FEB">
        <w:trPr>
          <w:trHeight w:val="371"/>
          <w:jc w:val="center"/>
        </w:trPr>
        <w:tc>
          <w:tcPr>
            <w:tcW w:w="1610" w:type="pct"/>
            <w:tcBorders>
              <w:top w:val="nil"/>
              <w:left w:val="nil"/>
              <w:bottom w:val="single" w:sz="4" w:space="0" w:color="auto"/>
              <w:right w:val="single" w:sz="4" w:space="0" w:color="auto"/>
            </w:tcBorders>
            <w:shd w:val="clear" w:color="auto" w:fill="auto"/>
            <w:vAlign w:val="bottom"/>
          </w:tcPr>
          <w:p w:rsidR="00BF06FC" w:rsidRPr="004E3F00" w:rsidRDefault="00BF06FC"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Чернігівська</w:t>
            </w:r>
          </w:p>
        </w:tc>
        <w:tc>
          <w:tcPr>
            <w:tcW w:w="1130" w:type="pct"/>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61,4</w:t>
            </w:r>
          </w:p>
        </w:tc>
        <w:tc>
          <w:tcPr>
            <w:tcW w:w="1130" w:type="pct"/>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11,5</w:t>
            </w:r>
          </w:p>
        </w:tc>
        <w:tc>
          <w:tcPr>
            <w:tcW w:w="1130" w:type="pct"/>
            <w:tcBorders>
              <w:top w:val="nil"/>
              <w:left w:val="single" w:sz="4" w:space="0" w:color="auto"/>
              <w:bottom w:val="single" w:sz="4" w:space="0" w:color="auto"/>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9,59</w:t>
            </w:r>
          </w:p>
        </w:tc>
      </w:tr>
    </w:tbl>
    <w:p w:rsidR="0074793D" w:rsidRPr="0074793D" w:rsidRDefault="0074793D" w:rsidP="0074793D">
      <w:pPr>
        <w:spacing w:after="0" w:line="240" w:lineRule="auto"/>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475B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r w:rsidRPr="0074793D">
        <w:rPr>
          <w:rFonts w:ascii="Times New Roman" w:eastAsia="Times New Roman" w:hAnsi="Times New Roman" w:cs="Times New Roman"/>
          <w:b/>
          <w:caps/>
          <w:szCs w:val="20"/>
          <w:lang w:eastAsia="ru-RU"/>
        </w:rPr>
        <w:t xml:space="preserve">3.4. Характеристика якості оцінки значення показника </w:t>
      </w:r>
    </w:p>
    <w:p w:rsidR="0074793D" w:rsidRPr="0074793D" w:rsidRDefault="0074793D" w:rsidP="00475B3D">
      <w:pPr>
        <w:tabs>
          <w:tab w:val="left" w:pos="720"/>
        </w:tabs>
        <w:spacing w:after="0" w:line="240" w:lineRule="auto"/>
        <w:ind w:left="720" w:right="638" w:hanging="11"/>
        <w:rPr>
          <w:rFonts w:ascii="Times New Roman" w:eastAsia="Times New Roman" w:hAnsi="Times New Roman" w:cs="Times New Roman"/>
          <w:b/>
          <w:caps/>
          <w:szCs w:val="20"/>
          <w:lang w:val="ru-RU" w:eastAsia="ru-RU"/>
        </w:rPr>
      </w:pPr>
      <w:r w:rsidRPr="0074793D">
        <w:rPr>
          <w:rFonts w:ascii="Times New Roman" w:eastAsia="Times New Roman" w:hAnsi="Times New Roman" w:cs="Times New Roman"/>
          <w:b/>
          <w:caps/>
          <w:szCs w:val="20"/>
          <w:lang w:eastAsia="ru-RU"/>
        </w:rPr>
        <w:t>"Поголів'я корів"</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w:t>
      </w:r>
      <w:smartTag w:uri="urn:schemas-microsoft-com:office:smarttags" w:element="PersonName">
        <w:r w:rsidRPr="0074793D">
          <w:rPr>
            <w:rFonts w:ascii="Times New Roman" w:eastAsia="Times New Roman" w:hAnsi="Times New Roman" w:cs="Times New Roman"/>
            <w:b/>
            <w:i/>
            <w:spacing w:val="4"/>
            <w:lang w:eastAsia="ru-RU"/>
          </w:rPr>
          <w:t>ua</w:t>
        </w:r>
      </w:smartTag>
      <w:r w:rsidRPr="0074793D">
        <w:rPr>
          <w:rFonts w:ascii="Times New Roman" w:eastAsia="Times New Roman" w:hAnsi="Times New Roman" w:cs="Times New Roman"/>
          <w:b/>
          <w:i/>
          <w:spacing w:val="4"/>
          <w:lang w:eastAsia="ru-RU"/>
        </w:rPr>
        <w:t>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r w:rsidRPr="0074793D">
        <w:rPr>
          <w:rFonts w:ascii="Times New Roman" w:eastAsia="Times New Roman" w:hAnsi="Times New Roman" w:cs="Times New Roman"/>
          <w:b/>
          <w:i/>
          <w:spacing w:val="4"/>
          <w:lang w:val="en-US" w:eastAsia="ru-RU"/>
        </w:rPr>
        <w:t>Cows number</w:t>
      </w:r>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711" w:type="pct"/>
        <w:jc w:val="center"/>
        <w:tblLook w:val="0000" w:firstRow="0" w:lastRow="0" w:firstColumn="0" w:lastColumn="0" w:noHBand="0" w:noVBand="0"/>
      </w:tblPr>
      <w:tblGrid>
        <w:gridCol w:w="2882"/>
        <w:gridCol w:w="2109"/>
        <w:gridCol w:w="2109"/>
        <w:gridCol w:w="2109"/>
      </w:tblGrid>
      <w:tr w:rsidR="0074793D" w:rsidRPr="0074793D" w:rsidTr="00EE123A">
        <w:trPr>
          <w:trHeight w:val="1260"/>
          <w:tblHeader/>
          <w:jc w:val="center"/>
        </w:trPr>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114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BF625F"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корів,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lang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i/>
                <w:lang w:val="en-US" w:eastAsia="ru-RU"/>
              </w:rPr>
              <w:t>Cows</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number</w:t>
            </w:r>
            <w:r w:rsidRPr="0074793D">
              <w:rPr>
                <w:rFonts w:ascii="Times New Roman" w:eastAsia="Times New Roman" w:hAnsi="Times New Roman" w:cs="Times New Roman"/>
                <w:i/>
                <w:lang w:eastAsia="ru-RU"/>
              </w:rPr>
              <w:t xml:space="preserve">, </w:t>
            </w:r>
            <w:proofErr w:type="spellStart"/>
            <w:r w:rsidR="007A4994">
              <w:rPr>
                <w:rFonts w:ascii="Times New Roman" w:eastAsia="Times New Roman" w:hAnsi="Times New Roman" w:cs="Times New Roman"/>
                <w:i/>
                <w:szCs w:val="20"/>
                <w:lang w:val="en-US" w:eastAsia="ru-RU"/>
              </w:rPr>
              <w:t>ths</w:t>
            </w:r>
            <w:proofErr w:type="spellEnd"/>
            <w:r w:rsidR="007A4994" w:rsidRPr="007A4994">
              <w:rPr>
                <w:rFonts w:ascii="Times New Roman" w:eastAsia="Times New Roman" w:hAnsi="Times New Roman" w:cs="Times New Roman"/>
                <w:i/>
                <w:szCs w:val="20"/>
                <w:lang w:eastAsia="ru-RU"/>
              </w:rPr>
              <w:t>.</w:t>
            </w:r>
            <w:r w:rsidR="007A4994">
              <w:rPr>
                <w:rFonts w:ascii="Times New Roman" w:eastAsia="Times New Roman" w:hAnsi="Times New Roman" w:cs="Times New Roman"/>
                <w:i/>
                <w:szCs w:val="20"/>
                <w:lang w:val="en-US" w:eastAsia="ru-RU"/>
              </w:rPr>
              <w:t> heads</w:t>
            </w:r>
          </w:p>
        </w:tc>
        <w:tc>
          <w:tcPr>
            <w:tcW w:w="114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007A4994">
              <w:rPr>
                <w:rFonts w:ascii="Times New Roman" w:eastAsia="Times New Roman" w:hAnsi="Times New Roman" w:cs="Times New Roman"/>
                <w:i/>
                <w:szCs w:val="20"/>
                <w:lang w:val="en-US" w:eastAsia="ru-RU"/>
              </w:rPr>
              <w:t>ths</w:t>
            </w:r>
            <w:proofErr w:type="spellEnd"/>
            <w:r w:rsidR="007A4994">
              <w:rPr>
                <w:rFonts w:ascii="Times New Roman" w:eastAsia="Times New Roman" w:hAnsi="Times New Roman" w:cs="Times New Roman"/>
                <w:i/>
                <w:szCs w:val="20"/>
                <w:lang w:val="en-US" w:eastAsia="ru-RU"/>
              </w:rPr>
              <w:t>. heads</w:t>
            </w:r>
          </w:p>
        </w:tc>
        <w:tc>
          <w:tcPr>
            <w:tcW w:w="114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BF06FC" w:rsidRPr="0074793D" w:rsidTr="00EE123A">
        <w:trPr>
          <w:trHeight w:hRule="exact" w:val="510"/>
          <w:jc w:val="center"/>
        </w:trPr>
        <w:tc>
          <w:tcPr>
            <w:tcW w:w="1565" w:type="pct"/>
            <w:tcBorders>
              <w:top w:val="single" w:sz="4" w:space="0" w:color="auto"/>
              <w:left w:val="nil"/>
              <w:bottom w:val="nil"/>
              <w:right w:val="single" w:sz="4" w:space="0" w:color="auto"/>
            </w:tcBorders>
            <w:shd w:val="clear" w:color="auto" w:fill="auto"/>
            <w:vAlign w:val="bottom"/>
          </w:tcPr>
          <w:p w:rsidR="00BF06FC" w:rsidRPr="004E3F00" w:rsidRDefault="00BF06FC" w:rsidP="0074793D">
            <w:pPr>
              <w:spacing w:after="0" w:line="240" w:lineRule="auto"/>
              <w:rPr>
                <w:rFonts w:ascii="Times New Roman" w:eastAsia="Times New Roman" w:hAnsi="Times New Roman" w:cs="Times New Roman"/>
                <w:b/>
                <w:bCs/>
                <w:lang w:eastAsia="ru-RU"/>
              </w:rPr>
            </w:pPr>
            <w:r w:rsidRPr="004E3F00">
              <w:rPr>
                <w:rFonts w:ascii="Times New Roman" w:eastAsia="Times New Roman" w:hAnsi="Times New Roman" w:cs="Times New Roman"/>
                <w:b/>
                <w:bCs/>
                <w:lang w:eastAsia="ru-RU"/>
              </w:rPr>
              <w:t>Україна</w:t>
            </w:r>
          </w:p>
        </w:tc>
        <w:tc>
          <w:tcPr>
            <w:tcW w:w="1145" w:type="pct"/>
            <w:tcBorders>
              <w:top w:val="single" w:sz="4" w:space="0" w:color="auto"/>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1221,4</w:t>
            </w:r>
          </w:p>
        </w:tc>
        <w:tc>
          <w:tcPr>
            <w:tcW w:w="1145" w:type="pct"/>
            <w:tcBorders>
              <w:top w:val="single" w:sz="4" w:space="0" w:color="auto"/>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74,3</w:t>
            </w:r>
          </w:p>
        </w:tc>
        <w:tc>
          <w:tcPr>
            <w:tcW w:w="1145" w:type="pct"/>
            <w:tcBorders>
              <w:top w:val="single" w:sz="4" w:space="0" w:color="auto"/>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3,11</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Вінницька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107,2</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21,1</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10,04</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Волинська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67,9</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17,3</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13,02</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Дніпропетровська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34,1</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12,8</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19,17</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Донецька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9,1</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3,7</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20,71</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Житомирська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76,0</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16,4</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11,01</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Закарпатська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72,0</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13,3</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9,42</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Запорізька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13,2</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3,9</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14,99</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Івано-Франківська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70,7</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15,1</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10,91</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Київська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23,9</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5,6</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12,00</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Кіровоградська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23,5</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8,3</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18,04</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Луганська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14,4</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5,9</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20,88</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Львівська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90,6</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13,1</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7,36</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Миколаївська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51,9</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14,0</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13,72</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Одеська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63,1</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20,4</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16,49</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Полтавська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54,0</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10,1</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9,51</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Рівненська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86,8</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14,5</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8,55</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Сумська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38,0</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12,2</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16,33</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Тернопільська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58,4</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12,5</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10,92</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Харківська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25,0</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6,8</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13,81</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Херсонська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39,3</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10,3</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13,35</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Хмельницька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86,5</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16,1</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9,52</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Черкаська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25,1</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7,4</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14,97</w:t>
            </w:r>
          </w:p>
        </w:tc>
      </w:tr>
      <w:tr w:rsidR="00BF06FC"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Чернівецька</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36,4</w:t>
            </w:r>
          </w:p>
        </w:tc>
        <w:tc>
          <w:tcPr>
            <w:tcW w:w="1145"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10,2</w:t>
            </w:r>
          </w:p>
        </w:tc>
        <w:tc>
          <w:tcPr>
            <w:tcW w:w="1145"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14,28</w:t>
            </w:r>
          </w:p>
        </w:tc>
      </w:tr>
      <w:tr w:rsidR="00BF06FC" w:rsidRPr="0074793D" w:rsidTr="00EE123A">
        <w:trPr>
          <w:trHeight w:val="371"/>
          <w:jc w:val="center"/>
        </w:trPr>
        <w:tc>
          <w:tcPr>
            <w:tcW w:w="1565" w:type="pct"/>
            <w:tcBorders>
              <w:top w:val="nil"/>
              <w:left w:val="nil"/>
              <w:bottom w:val="single" w:sz="4" w:space="0" w:color="auto"/>
              <w:right w:val="single" w:sz="4" w:space="0" w:color="auto"/>
            </w:tcBorders>
            <w:shd w:val="clear" w:color="auto" w:fill="auto"/>
            <w:vAlign w:val="bottom"/>
          </w:tcPr>
          <w:p w:rsidR="00BF06FC" w:rsidRPr="004E3F00" w:rsidRDefault="00BF06FC"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Чернігівська</w:t>
            </w:r>
          </w:p>
        </w:tc>
        <w:tc>
          <w:tcPr>
            <w:tcW w:w="1145" w:type="pct"/>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54,3</w:t>
            </w:r>
          </w:p>
        </w:tc>
        <w:tc>
          <w:tcPr>
            <w:tcW w:w="1145" w:type="pct"/>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10,2</w:t>
            </w:r>
          </w:p>
        </w:tc>
        <w:tc>
          <w:tcPr>
            <w:tcW w:w="1145" w:type="pct"/>
            <w:tcBorders>
              <w:top w:val="nil"/>
              <w:left w:val="single" w:sz="4" w:space="0" w:color="auto"/>
              <w:bottom w:val="single" w:sz="4" w:space="0" w:color="auto"/>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9,57</w:t>
            </w:r>
          </w:p>
        </w:tc>
      </w:tr>
    </w:tbl>
    <w:p w:rsidR="0074793D" w:rsidRPr="0074793D" w:rsidRDefault="0074793D" w:rsidP="0074793D">
      <w:pPr>
        <w:spacing w:after="0" w:line="240" w:lineRule="auto"/>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r w:rsidRPr="0074793D">
        <w:rPr>
          <w:rFonts w:ascii="Times New Roman" w:eastAsia="Times New Roman" w:hAnsi="Times New Roman" w:cs="Times New Roman"/>
          <w:b/>
          <w:caps/>
          <w:szCs w:val="20"/>
          <w:lang w:eastAsia="ru-RU"/>
        </w:rPr>
        <w:t>3.5. Характеристика якості оцінки значення показника                       "Поголів'я свиней"</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w:t>
      </w:r>
      <w:smartTag w:uri="urn:schemas-microsoft-com:office:smarttags" w:element="PersonName">
        <w:r w:rsidRPr="0074793D">
          <w:rPr>
            <w:rFonts w:ascii="Times New Roman" w:eastAsia="Times New Roman" w:hAnsi="Times New Roman" w:cs="Times New Roman"/>
            <w:b/>
            <w:i/>
            <w:spacing w:val="4"/>
            <w:lang w:eastAsia="ru-RU"/>
          </w:rPr>
          <w:t>ua</w:t>
        </w:r>
      </w:smartTag>
      <w:r w:rsidRPr="0074793D">
        <w:rPr>
          <w:rFonts w:ascii="Times New Roman" w:eastAsia="Times New Roman" w:hAnsi="Times New Roman" w:cs="Times New Roman"/>
          <w:b/>
          <w:i/>
          <w:spacing w:val="4"/>
          <w:lang w:eastAsia="ru-RU"/>
        </w:rPr>
        <w:t>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r w:rsidRPr="0074793D">
        <w:rPr>
          <w:rFonts w:ascii="Times New Roman" w:eastAsia="Times New Roman" w:hAnsi="Times New Roman" w:cs="Times New Roman"/>
          <w:b/>
          <w:i/>
          <w:spacing w:val="4"/>
          <w:lang w:val="en-US" w:eastAsia="ru-RU"/>
        </w:rPr>
        <w:t>Pigs number</w:t>
      </w:r>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793" w:type="pct"/>
        <w:jc w:val="center"/>
        <w:tblLook w:val="0000" w:firstRow="0" w:lastRow="0" w:firstColumn="0" w:lastColumn="0" w:noHBand="0" w:noVBand="0"/>
      </w:tblPr>
      <w:tblGrid>
        <w:gridCol w:w="3052"/>
        <w:gridCol w:w="2095"/>
        <w:gridCol w:w="2072"/>
        <w:gridCol w:w="2227"/>
      </w:tblGrid>
      <w:tr w:rsidR="0074793D" w:rsidRPr="0074793D" w:rsidTr="00796BF7">
        <w:trPr>
          <w:trHeight w:val="1260"/>
          <w:tblHeader/>
          <w:jc w:val="center"/>
        </w:trPr>
        <w:tc>
          <w:tcPr>
            <w:tcW w:w="1615"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1109" w:type="pct"/>
            <w:tcBorders>
              <w:top w:val="single" w:sz="4" w:space="0" w:color="auto"/>
              <w:left w:val="nil"/>
              <w:bottom w:val="single" w:sz="4" w:space="0" w:color="auto"/>
              <w:right w:val="single" w:sz="4" w:space="0" w:color="auto"/>
            </w:tcBorders>
            <w:shd w:val="clear" w:color="auto" w:fill="auto"/>
            <w:vAlign w:val="center"/>
          </w:tcPr>
          <w:p w:rsidR="00BF625F"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свиней,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lang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i/>
                <w:lang w:val="en-US" w:eastAsia="ru-RU"/>
              </w:rPr>
              <w:t>Pigs</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number</w:t>
            </w:r>
            <w:r w:rsidRPr="0074793D">
              <w:rPr>
                <w:rFonts w:ascii="Times New Roman" w:eastAsia="Times New Roman" w:hAnsi="Times New Roman" w:cs="Times New Roman"/>
                <w:i/>
                <w:lang w:eastAsia="ru-RU"/>
              </w:rPr>
              <w:t xml:space="preserve">, </w:t>
            </w:r>
            <w:proofErr w:type="spellStart"/>
            <w:r w:rsidR="007A4994">
              <w:rPr>
                <w:rFonts w:ascii="Times New Roman" w:eastAsia="Times New Roman" w:hAnsi="Times New Roman" w:cs="Times New Roman"/>
                <w:i/>
                <w:szCs w:val="20"/>
                <w:lang w:val="en-US" w:eastAsia="ru-RU"/>
              </w:rPr>
              <w:t>ths</w:t>
            </w:r>
            <w:proofErr w:type="spellEnd"/>
            <w:r w:rsidR="007A4994" w:rsidRPr="007A4994">
              <w:rPr>
                <w:rFonts w:ascii="Times New Roman" w:eastAsia="Times New Roman" w:hAnsi="Times New Roman" w:cs="Times New Roman"/>
                <w:i/>
                <w:szCs w:val="20"/>
                <w:lang w:eastAsia="ru-RU"/>
              </w:rPr>
              <w:t>.</w:t>
            </w:r>
            <w:r w:rsidR="007A4994">
              <w:rPr>
                <w:rFonts w:ascii="Times New Roman" w:eastAsia="Times New Roman" w:hAnsi="Times New Roman" w:cs="Times New Roman"/>
                <w:i/>
                <w:szCs w:val="20"/>
                <w:lang w:val="en-US" w:eastAsia="ru-RU"/>
              </w:rPr>
              <w:t> heads</w:t>
            </w:r>
          </w:p>
        </w:tc>
        <w:tc>
          <w:tcPr>
            <w:tcW w:w="1097" w:type="pct"/>
            <w:tcBorders>
              <w:top w:val="single" w:sz="4" w:space="0" w:color="auto"/>
              <w:left w:val="nil"/>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007A4994">
              <w:rPr>
                <w:rFonts w:ascii="Times New Roman" w:eastAsia="Times New Roman" w:hAnsi="Times New Roman" w:cs="Times New Roman"/>
                <w:i/>
                <w:szCs w:val="20"/>
                <w:lang w:val="en-US" w:eastAsia="ru-RU"/>
              </w:rPr>
              <w:t>ths</w:t>
            </w:r>
            <w:proofErr w:type="spellEnd"/>
            <w:r w:rsidR="007A4994">
              <w:rPr>
                <w:rFonts w:ascii="Times New Roman" w:eastAsia="Times New Roman" w:hAnsi="Times New Roman" w:cs="Times New Roman"/>
                <w:i/>
                <w:szCs w:val="20"/>
                <w:lang w:val="en-US" w:eastAsia="ru-RU"/>
              </w:rPr>
              <w:t>. heads</w:t>
            </w:r>
          </w:p>
        </w:tc>
        <w:tc>
          <w:tcPr>
            <w:tcW w:w="1179" w:type="pct"/>
            <w:tcBorders>
              <w:top w:val="single" w:sz="4" w:space="0" w:color="auto"/>
              <w:left w:val="nil"/>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BF06FC" w:rsidRPr="0074793D" w:rsidTr="00EF750B">
        <w:trPr>
          <w:trHeight w:hRule="exact" w:val="510"/>
          <w:jc w:val="center"/>
        </w:trPr>
        <w:tc>
          <w:tcPr>
            <w:tcW w:w="1615" w:type="pct"/>
            <w:tcBorders>
              <w:top w:val="single" w:sz="4" w:space="0" w:color="auto"/>
              <w:left w:val="nil"/>
              <w:bottom w:val="nil"/>
              <w:right w:val="single" w:sz="4" w:space="0" w:color="auto"/>
            </w:tcBorders>
            <w:shd w:val="clear" w:color="auto" w:fill="auto"/>
            <w:vAlign w:val="bottom"/>
          </w:tcPr>
          <w:p w:rsidR="00BF06FC" w:rsidRPr="00796BF7" w:rsidRDefault="00BF06FC" w:rsidP="0074793D">
            <w:pPr>
              <w:spacing w:after="0" w:line="240" w:lineRule="auto"/>
              <w:rPr>
                <w:rFonts w:ascii="Times New Roman" w:eastAsia="Times New Roman" w:hAnsi="Times New Roman" w:cs="Times New Roman"/>
                <w:b/>
                <w:bCs/>
                <w:lang w:eastAsia="ru-RU"/>
              </w:rPr>
            </w:pPr>
            <w:r w:rsidRPr="00796BF7">
              <w:rPr>
                <w:rFonts w:ascii="Times New Roman" w:eastAsia="Times New Roman" w:hAnsi="Times New Roman" w:cs="Times New Roman"/>
                <w:b/>
                <w:bCs/>
                <w:lang w:eastAsia="ru-RU"/>
              </w:rPr>
              <w:t>Україна</w:t>
            </w:r>
          </w:p>
        </w:tc>
        <w:tc>
          <w:tcPr>
            <w:tcW w:w="1109" w:type="pct"/>
            <w:tcBorders>
              <w:top w:val="single" w:sz="4" w:space="0" w:color="auto"/>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2287,2</w:t>
            </w:r>
          </w:p>
        </w:tc>
        <w:tc>
          <w:tcPr>
            <w:tcW w:w="1097" w:type="pct"/>
            <w:tcBorders>
              <w:top w:val="single" w:sz="4" w:space="0" w:color="auto"/>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73,4</w:t>
            </w:r>
          </w:p>
        </w:tc>
        <w:tc>
          <w:tcPr>
            <w:tcW w:w="1179" w:type="pct"/>
            <w:tcBorders>
              <w:top w:val="single" w:sz="4" w:space="0" w:color="auto"/>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
                <w:bCs/>
                <w:lang w:eastAsia="ru-RU"/>
              </w:rPr>
            </w:pPr>
            <w:r w:rsidRPr="00BF06FC">
              <w:rPr>
                <w:rFonts w:ascii="Times New Roman" w:eastAsia="Times New Roman" w:hAnsi="Times New Roman" w:cs="Times New Roman"/>
                <w:b/>
                <w:bCs/>
                <w:lang w:eastAsia="ru-RU"/>
              </w:rPr>
              <w:t>1,64</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Вінницька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145,9</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19,8</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6,93</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Волинська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201,1</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38,6</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9,80</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Дніпропетровська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46,7</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18,1</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19,73</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Донецька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23,3</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8,5</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18,59</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Житомирська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80,4</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12,4</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7,89</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Закарпатська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180,9</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28,6</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8,07</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Запорізька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31,9</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13,6</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21,85</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Івано-Франківська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98,0</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23,7</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12,36</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Київська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98,9</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27,7</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14,28</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Кіровоградська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53,8</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26,8</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25,41</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Луганська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11,9</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5,8</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25,00</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Львівська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140,0</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16,0</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5,84</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Миколаївська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20,7</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6,5</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15,90</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Одеська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56,9</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19,1</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17,14</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Полтавська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111,8</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36,5</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16,65</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Рівненська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268,1</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38,7</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7,36</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Сумська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59,4</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17,2</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14,79</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Тернопільська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151,1</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22,3</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7,54</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Харківська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35,3</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5,7</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8,19</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Херсонська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27,6</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19,4</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35,91</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Хмельницька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157,0</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24,7</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8,03</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Черкаська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134,1</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37,4</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14,24</w:t>
            </w:r>
          </w:p>
        </w:tc>
      </w:tr>
      <w:tr w:rsidR="00BF06FC"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Чернівецька</w:t>
            </w:r>
          </w:p>
        </w:tc>
        <w:tc>
          <w:tcPr>
            <w:tcW w:w="1109"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76,7</w:t>
            </w:r>
          </w:p>
        </w:tc>
        <w:tc>
          <w:tcPr>
            <w:tcW w:w="1097" w:type="pct"/>
            <w:tcBorders>
              <w:top w:val="nil"/>
              <w:left w:val="single" w:sz="4" w:space="0" w:color="auto"/>
              <w:bottom w:val="nil"/>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14,8</w:t>
            </w:r>
          </w:p>
        </w:tc>
        <w:tc>
          <w:tcPr>
            <w:tcW w:w="1179" w:type="pct"/>
            <w:tcBorders>
              <w:top w:val="nil"/>
              <w:left w:val="single" w:sz="4" w:space="0" w:color="auto"/>
              <w:bottom w:val="nil"/>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9,85</w:t>
            </w:r>
          </w:p>
        </w:tc>
      </w:tr>
      <w:tr w:rsidR="00BF06FC" w:rsidRPr="0074793D" w:rsidTr="0023717F">
        <w:trPr>
          <w:trHeight w:val="371"/>
          <w:jc w:val="center"/>
        </w:trPr>
        <w:tc>
          <w:tcPr>
            <w:tcW w:w="1615" w:type="pct"/>
            <w:tcBorders>
              <w:top w:val="nil"/>
              <w:left w:val="nil"/>
              <w:bottom w:val="single" w:sz="4" w:space="0" w:color="auto"/>
              <w:right w:val="single" w:sz="4" w:space="0" w:color="auto"/>
            </w:tcBorders>
            <w:shd w:val="clear" w:color="auto" w:fill="auto"/>
            <w:vAlign w:val="bottom"/>
          </w:tcPr>
          <w:p w:rsidR="00BF06FC" w:rsidRPr="00796BF7" w:rsidRDefault="00BF06FC"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Чернігівська</w:t>
            </w:r>
          </w:p>
        </w:tc>
        <w:tc>
          <w:tcPr>
            <w:tcW w:w="1109" w:type="pct"/>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75,7</w:t>
            </w:r>
          </w:p>
        </w:tc>
        <w:tc>
          <w:tcPr>
            <w:tcW w:w="1097" w:type="pct"/>
            <w:tcBorders>
              <w:top w:val="nil"/>
              <w:left w:val="single" w:sz="4" w:space="0" w:color="auto"/>
              <w:bottom w:val="single" w:sz="4" w:space="0" w:color="auto"/>
              <w:right w:val="single" w:sz="4" w:space="0" w:color="auto"/>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15,4</w:t>
            </w:r>
          </w:p>
        </w:tc>
        <w:tc>
          <w:tcPr>
            <w:tcW w:w="1179" w:type="pct"/>
            <w:tcBorders>
              <w:top w:val="nil"/>
              <w:left w:val="single" w:sz="4" w:space="0" w:color="auto"/>
              <w:bottom w:val="single" w:sz="4" w:space="0" w:color="auto"/>
              <w:right w:val="nil"/>
            </w:tcBorders>
            <w:shd w:val="clear" w:color="auto" w:fill="auto"/>
            <w:vAlign w:val="bottom"/>
          </w:tcPr>
          <w:p w:rsidR="00BF06FC" w:rsidRPr="00BF06FC" w:rsidRDefault="00BF06FC" w:rsidP="00BF06FC">
            <w:pPr>
              <w:spacing w:after="0" w:line="240" w:lineRule="auto"/>
              <w:ind w:right="567"/>
              <w:jc w:val="right"/>
              <w:rPr>
                <w:rFonts w:ascii="Times New Roman" w:eastAsia="Times New Roman" w:hAnsi="Times New Roman" w:cs="Times New Roman"/>
                <w:bCs/>
                <w:lang w:eastAsia="ru-RU"/>
              </w:rPr>
            </w:pPr>
            <w:r w:rsidRPr="00BF06FC">
              <w:rPr>
                <w:rFonts w:ascii="Times New Roman" w:eastAsia="Times New Roman" w:hAnsi="Times New Roman" w:cs="Times New Roman"/>
                <w:bCs/>
                <w:lang w:eastAsia="ru-RU"/>
              </w:rPr>
              <w:t>10,35</w:t>
            </w:r>
          </w:p>
        </w:tc>
      </w:tr>
    </w:tbl>
    <w:p w:rsidR="0074793D" w:rsidRPr="0074793D" w:rsidRDefault="0074793D" w:rsidP="0074793D">
      <w:pPr>
        <w:spacing w:after="0" w:line="240" w:lineRule="auto"/>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74793D" w:rsidRPr="00D92CC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val="en-US" w:eastAsia="ru-RU"/>
        </w:rPr>
      </w:pPr>
      <w:r w:rsidRPr="0074793D">
        <w:rPr>
          <w:rFonts w:ascii="Times New Roman" w:eastAsia="Times New Roman" w:hAnsi="Times New Roman" w:cs="Times New Roman"/>
          <w:b/>
          <w:lang w:eastAsia="ru-RU"/>
        </w:rPr>
        <w:t xml:space="preserve">3.6. </w:t>
      </w:r>
      <w:r w:rsidRPr="0074793D">
        <w:rPr>
          <w:rFonts w:ascii="Times New Roman" w:eastAsia="Times New Roman" w:hAnsi="Times New Roman" w:cs="Times New Roman"/>
          <w:b/>
          <w:caps/>
          <w:szCs w:val="20"/>
          <w:lang w:eastAsia="ru-RU"/>
        </w:rPr>
        <w:t xml:space="preserve">Категорії надійності оцінок основних показників </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caps/>
          <w:szCs w:val="20"/>
          <w:lang w:eastAsia="ru-RU"/>
        </w:rPr>
      </w:pPr>
      <w:r w:rsidRPr="0074793D">
        <w:rPr>
          <w:rFonts w:ascii="Times New Roman" w:eastAsia="Times New Roman" w:hAnsi="Times New Roman" w:cs="Times New Roman"/>
          <w:b/>
          <w:i/>
          <w:szCs w:val="20"/>
          <w:lang w:val="en-US" w:eastAsia="ru-RU"/>
        </w:rPr>
        <w:t>Categories of the reliability of the main indicators</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696" w:type="pct"/>
        <w:jc w:val="center"/>
        <w:tblLayout w:type="fixed"/>
        <w:tblLook w:val="0000" w:firstRow="0" w:lastRow="0" w:firstColumn="0" w:lastColumn="0" w:noHBand="0" w:noVBand="0"/>
      </w:tblPr>
      <w:tblGrid>
        <w:gridCol w:w="2903"/>
        <w:gridCol w:w="1272"/>
        <w:gridCol w:w="1272"/>
        <w:gridCol w:w="1270"/>
        <w:gridCol w:w="1270"/>
        <w:gridCol w:w="1268"/>
      </w:tblGrid>
      <w:tr w:rsidR="0074793D" w:rsidRPr="0074793D" w:rsidTr="00A845F3">
        <w:trPr>
          <w:trHeight w:val="1575"/>
          <w:tblHeader/>
          <w:jc w:val="center"/>
        </w:trPr>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687" w:type="pct"/>
            <w:tcBorders>
              <w:top w:val="single" w:sz="4" w:space="0" w:color="auto"/>
              <w:left w:val="nil"/>
              <w:bottom w:val="single" w:sz="4" w:space="0" w:color="auto"/>
              <w:right w:val="single" w:sz="4" w:space="0" w:color="auto"/>
            </w:tcBorders>
            <w:shd w:val="clear" w:color="auto" w:fill="auto"/>
            <w:vAlign w:val="center"/>
          </w:tcPr>
          <w:p w:rsidR="00D1631D" w:rsidRDefault="00D92CCD" w:rsidP="00747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Площа </w:t>
            </w:r>
          </w:p>
          <w:p w:rsidR="00D1631D" w:rsidRDefault="00D92CCD" w:rsidP="00747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землі </w:t>
            </w:r>
          </w:p>
          <w:p w:rsidR="0074793D" w:rsidRPr="0074793D" w:rsidRDefault="00D92CCD" w:rsidP="0074793D">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домого</w:t>
            </w:r>
            <w:r>
              <w:rPr>
                <w:rFonts w:ascii="Times New Roman" w:eastAsia="Times New Roman" w:hAnsi="Times New Roman" w:cs="Times New Roman"/>
                <w:lang w:eastAsia="ru-RU"/>
              </w:rPr>
              <w:t>с</w:t>
            </w:r>
            <w:r w:rsidR="0074793D" w:rsidRPr="0074793D">
              <w:rPr>
                <w:rFonts w:ascii="Times New Roman" w:eastAsia="Times New Roman" w:hAnsi="Times New Roman" w:cs="Times New Roman"/>
                <w:lang w:eastAsia="ru-RU"/>
              </w:rPr>
              <w:t>подарств</w:t>
            </w:r>
            <w:r w:rsidR="0074793D" w:rsidRPr="0074793D">
              <w:rPr>
                <w:rFonts w:ascii="Times New Roman" w:eastAsia="Times New Roman" w:hAnsi="Times New Roman" w:cs="Times New Roman"/>
                <w:lang w:val="en-US" w:eastAsia="ru-RU"/>
              </w:rPr>
              <w:t xml:space="preserve">/ </w:t>
            </w:r>
            <w:proofErr w:type="spellStart"/>
            <w:r w:rsidR="0074793D" w:rsidRPr="0074793D">
              <w:rPr>
                <w:rFonts w:ascii="Times New Roman" w:eastAsia="Times New Roman" w:hAnsi="Times New Roman" w:cs="Times New Roman"/>
                <w:i/>
                <w:szCs w:val="20"/>
                <w:lang w:eastAsia="ru-RU"/>
              </w:rPr>
              <w:t>Land</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area</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of</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hous</w:t>
            </w:r>
            <w:r w:rsidR="0074793D" w:rsidRPr="0074793D">
              <w:rPr>
                <w:rFonts w:ascii="Times New Roman" w:eastAsia="Times New Roman" w:hAnsi="Times New Roman" w:cs="Times New Roman"/>
                <w:i/>
                <w:szCs w:val="20"/>
                <w:lang w:eastAsia="ru-RU"/>
              </w:rPr>
              <w:t>e</w:t>
            </w:r>
            <w:r w:rsidR="0074793D" w:rsidRPr="0074793D">
              <w:rPr>
                <w:rFonts w:ascii="Times New Roman" w:eastAsia="Times New Roman" w:hAnsi="Times New Roman" w:cs="Times New Roman"/>
                <w:i/>
                <w:szCs w:val="20"/>
                <w:lang w:eastAsia="ru-RU"/>
              </w:rPr>
              <w:t>holds</w:t>
            </w:r>
            <w:proofErr w:type="spellEnd"/>
          </w:p>
        </w:tc>
        <w:tc>
          <w:tcPr>
            <w:tcW w:w="687"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Сере</w:t>
            </w:r>
            <w:r w:rsidR="00D92CCD">
              <w:rPr>
                <w:rFonts w:ascii="Times New Roman" w:eastAsia="Times New Roman" w:hAnsi="Times New Roman" w:cs="Times New Roman"/>
                <w:lang w:eastAsia="ru-RU"/>
              </w:rPr>
              <w:t xml:space="preserve">дній розмір площі </w:t>
            </w:r>
          </w:p>
          <w:p w:rsidR="00D1631D" w:rsidRDefault="00D92CCD" w:rsidP="00747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землі </w:t>
            </w:r>
          </w:p>
          <w:p w:rsidR="0074793D" w:rsidRPr="0074793D" w:rsidRDefault="00D92CCD" w:rsidP="0074793D">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домого</w:t>
            </w:r>
            <w:r>
              <w:rPr>
                <w:rFonts w:ascii="Times New Roman" w:eastAsia="Times New Roman" w:hAnsi="Times New Roman" w:cs="Times New Roman"/>
                <w:lang w:eastAsia="ru-RU"/>
              </w:rPr>
              <w:t>с</w:t>
            </w:r>
            <w:r w:rsidR="0074793D" w:rsidRPr="0074793D">
              <w:rPr>
                <w:rFonts w:ascii="Times New Roman" w:eastAsia="Times New Roman" w:hAnsi="Times New Roman" w:cs="Times New Roman"/>
                <w:lang w:eastAsia="ru-RU"/>
              </w:rPr>
              <w:t>подарства</w:t>
            </w:r>
            <w:r w:rsidR="0074793D" w:rsidRPr="0074793D">
              <w:rPr>
                <w:rFonts w:ascii="Times New Roman" w:eastAsia="Times New Roman" w:hAnsi="Times New Roman" w:cs="Times New Roman"/>
                <w:lang w:val="en-US" w:eastAsia="ru-RU"/>
              </w:rPr>
              <w:t xml:space="preserve">/ </w:t>
            </w:r>
            <w:proofErr w:type="spellStart"/>
            <w:r w:rsidR="0074793D" w:rsidRPr="0074793D">
              <w:rPr>
                <w:rFonts w:ascii="Times New Roman" w:eastAsia="Times New Roman" w:hAnsi="Times New Roman" w:cs="Times New Roman"/>
                <w:i/>
                <w:szCs w:val="20"/>
                <w:lang w:eastAsia="ru-RU"/>
              </w:rPr>
              <w:t>Average</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land</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area</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of</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the</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household</w:t>
            </w:r>
            <w:proofErr w:type="spellEnd"/>
          </w:p>
        </w:tc>
        <w:tc>
          <w:tcPr>
            <w:tcW w:w="686"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великої рогатої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худоби/ </w:t>
            </w:r>
            <w:r w:rsidR="00D64006">
              <w:rPr>
                <w:rFonts w:ascii="Times New Roman" w:eastAsia="Times New Roman" w:hAnsi="Times New Roman" w:cs="Times New Roman"/>
                <w:i/>
                <w:lang w:val="en-US" w:eastAsia="ru-RU"/>
              </w:rPr>
              <w:t>Cattle</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number</w:t>
            </w:r>
          </w:p>
        </w:tc>
        <w:tc>
          <w:tcPr>
            <w:tcW w:w="686"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i/>
                <w:lang w:val="en-US" w:eastAsia="ru-RU"/>
              </w:rPr>
            </w:pPr>
            <w:r w:rsidRPr="0074793D">
              <w:rPr>
                <w:rFonts w:ascii="Times New Roman" w:eastAsia="Times New Roman" w:hAnsi="Times New Roman" w:cs="Times New Roman"/>
                <w:lang w:eastAsia="ru-RU"/>
              </w:rPr>
              <w:t>Поголів'я корів</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US" w:eastAsia="ru-RU"/>
              </w:rPr>
              <w:t xml:space="preserve">Cows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i/>
                <w:lang w:val="en-US" w:eastAsia="ru-RU"/>
              </w:rPr>
              <w:t>number</w:t>
            </w:r>
          </w:p>
        </w:tc>
        <w:tc>
          <w:tcPr>
            <w:tcW w:w="685"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i/>
                <w:lang w:val="en-US" w:eastAsia="ru-RU"/>
              </w:rPr>
            </w:pPr>
            <w:r w:rsidRPr="0074793D">
              <w:rPr>
                <w:rFonts w:ascii="Times New Roman" w:eastAsia="Times New Roman" w:hAnsi="Times New Roman" w:cs="Times New Roman"/>
                <w:lang w:eastAsia="ru-RU"/>
              </w:rPr>
              <w:t>Поголів'я свиней</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US" w:eastAsia="ru-RU"/>
              </w:rPr>
              <w:t xml:space="preserve">Pigs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i/>
                <w:lang w:val="en-US" w:eastAsia="ru-RU"/>
              </w:rPr>
              <w:t>number</w:t>
            </w:r>
          </w:p>
        </w:tc>
      </w:tr>
      <w:tr w:rsidR="000A26B5" w:rsidRPr="0074793D" w:rsidTr="00A845F3">
        <w:trPr>
          <w:trHeight w:hRule="exact" w:val="510"/>
          <w:jc w:val="center"/>
        </w:trPr>
        <w:tc>
          <w:tcPr>
            <w:tcW w:w="1568" w:type="pct"/>
            <w:tcBorders>
              <w:top w:val="single" w:sz="4" w:space="0" w:color="auto"/>
              <w:left w:val="nil"/>
              <w:bottom w:val="nil"/>
              <w:right w:val="single" w:sz="4" w:space="0" w:color="auto"/>
            </w:tcBorders>
            <w:shd w:val="clear" w:color="auto" w:fill="auto"/>
            <w:vAlign w:val="bottom"/>
          </w:tcPr>
          <w:p w:rsidR="000A26B5" w:rsidRPr="0074793D" w:rsidRDefault="000A26B5" w:rsidP="0074793D">
            <w:pPr>
              <w:spacing w:after="0" w:line="240" w:lineRule="auto"/>
              <w:rPr>
                <w:rFonts w:ascii="Times New Roman" w:eastAsia="Times New Roman" w:hAnsi="Times New Roman" w:cs="Times New Roman"/>
                <w:b/>
                <w:bCs/>
                <w:lang w:eastAsia="ru-RU"/>
              </w:rPr>
            </w:pPr>
            <w:r w:rsidRPr="0074793D">
              <w:rPr>
                <w:rFonts w:ascii="Times New Roman" w:eastAsia="Times New Roman" w:hAnsi="Times New Roman" w:cs="Times New Roman"/>
                <w:b/>
                <w:bCs/>
                <w:lang w:eastAsia="ru-RU"/>
              </w:rPr>
              <w:t>Україна</w:t>
            </w:r>
          </w:p>
        </w:tc>
        <w:tc>
          <w:tcPr>
            <w:tcW w:w="687" w:type="pct"/>
            <w:tcBorders>
              <w:top w:val="single" w:sz="4" w:space="0" w:color="auto"/>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b/>
              </w:rPr>
            </w:pPr>
            <w:r w:rsidRPr="000A26B5">
              <w:rPr>
                <w:rFonts w:ascii="Times New Roman" w:hAnsi="Times New Roman" w:cs="Times New Roman"/>
                <w:b/>
              </w:rPr>
              <w:t>А</w:t>
            </w:r>
          </w:p>
        </w:tc>
        <w:tc>
          <w:tcPr>
            <w:tcW w:w="687" w:type="pct"/>
            <w:tcBorders>
              <w:top w:val="single" w:sz="4" w:space="0" w:color="auto"/>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b/>
              </w:rPr>
            </w:pPr>
            <w:r w:rsidRPr="000A26B5">
              <w:rPr>
                <w:rFonts w:ascii="Times New Roman" w:hAnsi="Times New Roman" w:cs="Times New Roman"/>
                <w:b/>
              </w:rPr>
              <w:t>А</w:t>
            </w:r>
          </w:p>
        </w:tc>
        <w:tc>
          <w:tcPr>
            <w:tcW w:w="686" w:type="pct"/>
            <w:tcBorders>
              <w:top w:val="single" w:sz="4" w:space="0" w:color="auto"/>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b/>
              </w:rPr>
            </w:pPr>
            <w:r w:rsidRPr="000A26B5">
              <w:rPr>
                <w:rFonts w:ascii="Times New Roman" w:hAnsi="Times New Roman" w:cs="Times New Roman"/>
                <w:b/>
              </w:rPr>
              <w:t>А</w:t>
            </w:r>
          </w:p>
        </w:tc>
        <w:tc>
          <w:tcPr>
            <w:tcW w:w="686" w:type="pct"/>
            <w:tcBorders>
              <w:top w:val="single" w:sz="4" w:space="0" w:color="auto"/>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b/>
              </w:rPr>
            </w:pPr>
            <w:r w:rsidRPr="000A26B5">
              <w:rPr>
                <w:rFonts w:ascii="Times New Roman" w:hAnsi="Times New Roman" w:cs="Times New Roman"/>
                <w:b/>
              </w:rPr>
              <w:t>А</w:t>
            </w:r>
          </w:p>
        </w:tc>
        <w:tc>
          <w:tcPr>
            <w:tcW w:w="685" w:type="pct"/>
            <w:tcBorders>
              <w:top w:val="single" w:sz="4" w:space="0" w:color="auto"/>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b/>
              </w:rPr>
            </w:pPr>
            <w:r w:rsidRPr="000A26B5">
              <w:rPr>
                <w:rFonts w:ascii="Times New Roman" w:hAnsi="Times New Roman" w:cs="Times New Roman"/>
                <w:b/>
              </w:rPr>
              <w:t>А</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Вінницька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Волинська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Дніпропетровська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Донецька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Житомирська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Закарпатська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Запорізька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Івано-Франківська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Київська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Кіровоградська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Д</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Луганська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Львівська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Миколаївська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Одеська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Д</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Полтавська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Рівненська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Сумська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Г</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Тернопільська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Харківська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Херсонська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Д</w:t>
            </w:r>
          </w:p>
        </w:tc>
      </w:tr>
      <w:tr w:rsidR="000A26B5" w:rsidRPr="0074793D" w:rsidTr="000A26B5">
        <w:trPr>
          <w:trHeight w:val="348"/>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Хмельницька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А</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9"/>
          <w:jc w:val="center"/>
        </w:trPr>
        <w:tc>
          <w:tcPr>
            <w:tcW w:w="1568" w:type="pct"/>
            <w:tcBorders>
              <w:top w:val="nil"/>
              <w:left w:val="nil"/>
              <w:bottom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Черкаська</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bottom w:val="nil"/>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bottom w:val="nil"/>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r>
      <w:tr w:rsidR="000A26B5" w:rsidRPr="0074793D" w:rsidTr="000A26B5">
        <w:trPr>
          <w:trHeight w:val="348"/>
          <w:jc w:val="center"/>
        </w:trPr>
        <w:tc>
          <w:tcPr>
            <w:tcW w:w="1568" w:type="pct"/>
            <w:tcBorders>
              <w:top w:val="nil"/>
              <w:left w:val="nil"/>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Чернівецька</w:t>
            </w:r>
          </w:p>
        </w:tc>
        <w:tc>
          <w:tcPr>
            <w:tcW w:w="687" w:type="pct"/>
            <w:tcBorders>
              <w:top w:val="nil"/>
              <w:left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6" w:type="pct"/>
            <w:tcBorders>
              <w:top w:val="nil"/>
              <w:left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c>
          <w:tcPr>
            <w:tcW w:w="685" w:type="pct"/>
            <w:tcBorders>
              <w:top w:val="nil"/>
              <w:left w:val="single" w:sz="4" w:space="0" w:color="auto"/>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r>
      <w:tr w:rsidR="000A26B5" w:rsidRPr="0074793D" w:rsidTr="000A26B5">
        <w:trPr>
          <w:trHeight w:val="349"/>
          <w:jc w:val="center"/>
        </w:trPr>
        <w:tc>
          <w:tcPr>
            <w:tcW w:w="1568" w:type="pct"/>
            <w:tcBorders>
              <w:top w:val="nil"/>
              <w:left w:val="nil"/>
              <w:bottom w:val="single" w:sz="4" w:space="0" w:color="auto"/>
              <w:right w:val="single" w:sz="4" w:space="0" w:color="auto"/>
            </w:tcBorders>
            <w:shd w:val="clear" w:color="auto" w:fill="auto"/>
            <w:vAlign w:val="bottom"/>
          </w:tcPr>
          <w:p w:rsidR="000A26B5" w:rsidRPr="0074793D" w:rsidRDefault="000A26B5"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Чернігівська</w:t>
            </w:r>
          </w:p>
        </w:tc>
        <w:tc>
          <w:tcPr>
            <w:tcW w:w="687" w:type="pct"/>
            <w:tcBorders>
              <w:top w:val="nil"/>
              <w:left w:val="single" w:sz="4" w:space="0" w:color="auto"/>
              <w:bottom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7" w:type="pct"/>
            <w:tcBorders>
              <w:top w:val="nil"/>
              <w:left w:val="single" w:sz="4" w:space="0" w:color="auto"/>
              <w:bottom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6" w:type="pct"/>
            <w:tcBorders>
              <w:top w:val="nil"/>
              <w:left w:val="single" w:sz="4" w:space="0" w:color="auto"/>
              <w:bottom w:val="single" w:sz="4" w:space="0" w:color="auto"/>
              <w:right w:val="single" w:sz="4" w:space="0" w:color="auto"/>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Б</w:t>
            </w:r>
          </w:p>
        </w:tc>
        <w:tc>
          <w:tcPr>
            <w:tcW w:w="685" w:type="pct"/>
            <w:tcBorders>
              <w:top w:val="nil"/>
              <w:left w:val="single" w:sz="4" w:space="0" w:color="auto"/>
              <w:bottom w:val="single" w:sz="4" w:space="0" w:color="auto"/>
              <w:right w:val="nil"/>
            </w:tcBorders>
            <w:shd w:val="clear" w:color="auto" w:fill="auto"/>
            <w:noWrap/>
            <w:vAlign w:val="bottom"/>
          </w:tcPr>
          <w:p w:rsidR="000A26B5" w:rsidRPr="000A26B5" w:rsidRDefault="000A26B5" w:rsidP="000A26B5">
            <w:pPr>
              <w:spacing w:after="0"/>
              <w:jc w:val="center"/>
              <w:rPr>
                <w:rFonts w:ascii="Times New Roman" w:hAnsi="Times New Roman" w:cs="Times New Roman"/>
              </w:rPr>
            </w:pPr>
            <w:r w:rsidRPr="000A26B5">
              <w:rPr>
                <w:rFonts w:ascii="Times New Roman" w:hAnsi="Times New Roman" w:cs="Times New Roman"/>
              </w:rPr>
              <w:t>В</w:t>
            </w:r>
          </w:p>
        </w:tc>
      </w:tr>
    </w:tbl>
    <w:p w:rsidR="0074793D" w:rsidRPr="0074793D" w:rsidRDefault="0074793D" w:rsidP="0074793D">
      <w:pPr>
        <w:spacing w:after="0" w:line="360" w:lineRule="auto"/>
        <w:ind w:firstLine="851"/>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val="ru-RU" w:eastAsia="ru-RU"/>
        </w:rPr>
      </w:pPr>
      <w:r w:rsidRPr="0074793D">
        <w:rPr>
          <w:rFonts w:ascii="Times New Roman" w:eastAsia="Times New Roman" w:hAnsi="Times New Roman" w:cs="Times New Roman"/>
          <w:b/>
          <w:lang w:eastAsia="ru-RU"/>
        </w:rPr>
        <w:t xml:space="preserve">3.7. </w:t>
      </w:r>
      <w:r w:rsidRPr="0074793D">
        <w:rPr>
          <w:rFonts w:ascii="Times New Roman" w:eastAsia="Times New Roman" w:hAnsi="Times New Roman" w:cs="Times New Roman"/>
          <w:b/>
          <w:caps/>
          <w:szCs w:val="20"/>
          <w:lang w:eastAsia="ru-RU"/>
        </w:rPr>
        <w:t>Кількість відібраних домогосподарств та рівні участі в         обстеженні</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caps/>
          <w:szCs w:val="20"/>
          <w:lang w:eastAsia="ru-RU"/>
        </w:rPr>
      </w:pPr>
      <w:r w:rsidRPr="0074793D">
        <w:rPr>
          <w:rFonts w:ascii="Times New Roman" w:eastAsia="Times New Roman" w:hAnsi="Times New Roman" w:cs="Times New Roman"/>
          <w:b/>
          <w:i/>
          <w:szCs w:val="20"/>
          <w:lang w:val="en-US" w:eastAsia="ru-RU"/>
        </w:rPr>
        <w:t>Number of selected households and levels of participation in the survey</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890" w:type="pct"/>
        <w:jc w:val="center"/>
        <w:tblLook w:val="0000" w:firstRow="0" w:lastRow="0" w:firstColumn="0" w:lastColumn="0" w:noHBand="0" w:noVBand="0"/>
      </w:tblPr>
      <w:tblGrid>
        <w:gridCol w:w="3008"/>
        <w:gridCol w:w="2187"/>
        <w:gridCol w:w="2185"/>
        <w:gridCol w:w="2179"/>
      </w:tblGrid>
      <w:tr w:rsidR="0074793D" w:rsidRPr="0074793D" w:rsidTr="00D1631D">
        <w:trPr>
          <w:trHeight w:val="779"/>
          <w:jc w:val="center"/>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74793D" w:rsidRPr="0074793D" w:rsidRDefault="0074793D" w:rsidP="0074793D">
            <w:pPr>
              <w:spacing w:after="0" w:line="240" w:lineRule="auto"/>
              <w:rPr>
                <w:rFonts w:ascii="Times New Roman" w:eastAsia="Times New Roman" w:hAnsi="Times New Roman" w:cs="Times New Roman"/>
                <w:lang w:eastAsia="ru-RU"/>
              </w:rPr>
            </w:pPr>
          </w:p>
        </w:tc>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lang w:eastAsia="ru-RU"/>
              </w:rPr>
              <w:t>Кількість відібраних домогосподарств</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GB" w:eastAsia="ru-RU"/>
              </w:rPr>
              <w:t>Number of selected households</w:t>
            </w:r>
          </w:p>
        </w:tc>
        <w:tc>
          <w:tcPr>
            <w:tcW w:w="2283"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631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Рівень участі домогосподарств </w:t>
            </w:r>
          </w:p>
          <w:p w:rsidR="00D1631D" w:rsidRPr="004B3A84" w:rsidRDefault="0074793D" w:rsidP="0074793D">
            <w:pPr>
              <w:spacing w:after="0" w:line="240" w:lineRule="auto"/>
              <w:jc w:val="center"/>
              <w:rPr>
                <w:rFonts w:ascii="Times New Roman" w:eastAsia="Times New Roman" w:hAnsi="Times New Roman" w:cs="Times New Roman"/>
                <w:lang w:val="ru-RU" w:eastAsia="ru-RU"/>
              </w:rPr>
            </w:pPr>
            <w:r w:rsidRPr="0074793D">
              <w:rPr>
                <w:rFonts w:ascii="Times New Roman" w:eastAsia="Times New Roman" w:hAnsi="Times New Roman" w:cs="Times New Roman"/>
                <w:lang w:eastAsia="ru-RU"/>
              </w:rPr>
              <w:t>у обстеженні</w:t>
            </w:r>
            <w:r w:rsidR="00D1631D" w:rsidRPr="004B3A84">
              <w:rPr>
                <w:rFonts w:ascii="Times New Roman" w:eastAsia="Times New Roman" w:hAnsi="Times New Roman" w:cs="Times New Roman"/>
                <w:lang w:val="ru-RU" w:eastAsia="ru-RU"/>
              </w:rPr>
              <w:t>, %</w:t>
            </w:r>
            <w:r w:rsidRPr="004B3A84">
              <w:rPr>
                <w:rFonts w:ascii="Times New Roman" w:eastAsia="Times New Roman" w:hAnsi="Times New Roman" w:cs="Times New Roman"/>
                <w:lang w:val="ru-RU"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i/>
                <w:lang w:val="en-US" w:eastAsia="ru-RU"/>
              </w:rPr>
              <w:t>L</w:t>
            </w:r>
            <w:proofErr w:type="spellStart"/>
            <w:r w:rsidRPr="0074793D">
              <w:rPr>
                <w:rFonts w:ascii="Times New Roman" w:eastAsia="Times New Roman" w:hAnsi="Times New Roman" w:cs="Times New Roman"/>
                <w:i/>
                <w:lang w:val="en-GB" w:eastAsia="ru-RU"/>
              </w:rPr>
              <w:t>evels</w:t>
            </w:r>
            <w:proofErr w:type="spellEnd"/>
            <w:r w:rsidRPr="0074793D">
              <w:rPr>
                <w:rFonts w:ascii="Times New Roman" w:eastAsia="Times New Roman" w:hAnsi="Times New Roman" w:cs="Times New Roman"/>
                <w:i/>
                <w:lang w:val="en-GB" w:eastAsia="ru-RU"/>
              </w:rPr>
              <w:t xml:space="preserve"> of participation in the survey, %</w:t>
            </w:r>
          </w:p>
        </w:tc>
      </w:tr>
      <w:tr w:rsidR="0074793D" w:rsidRPr="0074793D" w:rsidTr="008F59E1">
        <w:trPr>
          <w:trHeight w:val="621"/>
          <w:jc w:val="center"/>
        </w:trPr>
        <w:tc>
          <w:tcPr>
            <w:tcW w:w="1573"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p>
        </w:tc>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p>
        </w:tc>
        <w:tc>
          <w:tcPr>
            <w:tcW w:w="1143" w:type="pct"/>
            <w:tcBorders>
              <w:top w:val="single" w:sz="4" w:space="0" w:color="auto"/>
              <w:left w:val="single" w:sz="4" w:space="0" w:color="auto"/>
              <w:bottom w:val="single" w:sz="4" w:space="0" w:color="auto"/>
              <w:right w:val="single" w:sz="4" w:space="0" w:color="auto"/>
            </w:tcBorders>
            <w:vAlign w:val="center"/>
          </w:tcPr>
          <w:p w:rsidR="00D1631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lang w:eastAsia="ru-RU"/>
              </w:rPr>
              <w:t>незважений</w:t>
            </w:r>
            <w:r w:rsidRPr="0074793D">
              <w:rPr>
                <w:rFonts w:ascii="Times New Roman" w:eastAsia="Times New Roman" w:hAnsi="Times New Roman" w:cs="Times New Roman"/>
                <w:lang w:val="en-US"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proofErr w:type="spellStart"/>
            <w:r w:rsidRPr="0074793D">
              <w:rPr>
                <w:rFonts w:ascii="Times New Roman" w:eastAsia="Times New Roman" w:hAnsi="Times New Roman" w:cs="Times New Roman"/>
                <w:i/>
                <w:lang w:val="en-US" w:eastAsia="ru-RU"/>
              </w:rPr>
              <w:t>nonweighted</w:t>
            </w:r>
            <w:proofErr w:type="spellEnd"/>
          </w:p>
        </w:tc>
        <w:tc>
          <w:tcPr>
            <w:tcW w:w="1140" w:type="pct"/>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lang w:eastAsia="ru-RU"/>
              </w:rPr>
              <w:t>зважений</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US" w:eastAsia="ru-RU"/>
              </w:rPr>
              <w:t>weighted</w:t>
            </w:r>
          </w:p>
        </w:tc>
      </w:tr>
      <w:tr w:rsidR="0074793D" w:rsidRPr="0074793D" w:rsidTr="00EF750B">
        <w:trPr>
          <w:trHeight w:hRule="exact" w:val="510"/>
          <w:jc w:val="center"/>
        </w:trPr>
        <w:tc>
          <w:tcPr>
            <w:tcW w:w="1573" w:type="pct"/>
            <w:tcBorders>
              <w:top w:val="single" w:sz="4" w:space="0" w:color="auto"/>
              <w:left w:val="nil"/>
              <w:bottom w:val="nil"/>
              <w:right w:val="single" w:sz="4" w:space="0" w:color="auto"/>
            </w:tcBorders>
            <w:shd w:val="clear" w:color="auto" w:fill="auto"/>
            <w:vAlign w:val="bottom"/>
          </w:tcPr>
          <w:p w:rsidR="0074793D" w:rsidRPr="008F59E1" w:rsidRDefault="0074793D" w:rsidP="0074793D">
            <w:pPr>
              <w:spacing w:after="0" w:line="240" w:lineRule="auto"/>
              <w:rPr>
                <w:rFonts w:ascii="Times New Roman" w:eastAsia="Times New Roman" w:hAnsi="Times New Roman" w:cs="Times New Roman"/>
                <w:b/>
                <w:bCs/>
                <w:lang w:eastAsia="ru-RU"/>
              </w:rPr>
            </w:pPr>
            <w:r w:rsidRPr="008F59E1">
              <w:rPr>
                <w:rFonts w:ascii="Times New Roman" w:eastAsia="Times New Roman" w:hAnsi="Times New Roman" w:cs="Times New Roman"/>
                <w:b/>
                <w:bCs/>
                <w:lang w:eastAsia="ru-RU"/>
              </w:rPr>
              <w:t>Україна</w:t>
            </w:r>
          </w:p>
        </w:tc>
        <w:tc>
          <w:tcPr>
            <w:tcW w:w="1144" w:type="pct"/>
            <w:tcBorders>
              <w:top w:val="single" w:sz="4" w:space="0" w:color="auto"/>
              <w:left w:val="single" w:sz="4" w:space="0" w:color="auto"/>
              <w:bottom w:val="nil"/>
              <w:right w:val="single" w:sz="4" w:space="0" w:color="auto"/>
            </w:tcBorders>
            <w:shd w:val="clear" w:color="auto" w:fill="auto"/>
            <w:vAlign w:val="bottom"/>
          </w:tcPr>
          <w:p w:rsidR="0074793D" w:rsidRPr="008F59E1" w:rsidRDefault="0074793D" w:rsidP="00AA1E25">
            <w:pPr>
              <w:spacing w:after="0" w:line="240" w:lineRule="auto"/>
              <w:ind w:right="510"/>
              <w:jc w:val="right"/>
              <w:rPr>
                <w:rFonts w:ascii="Times New Roman" w:eastAsia="Times New Roman" w:hAnsi="Times New Roman" w:cs="Times New Roman"/>
                <w:b/>
                <w:bCs/>
                <w:lang w:eastAsia="ru-RU"/>
              </w:rPr>
            </w:pPr>
            <w:r w:rsidRPr="008F59E1">
              <w:rPr>
                <w:rFonts w:ascii="Times New Roman" w:eastAsia="Times New Roman" w:hAnsi="Times New Roman" w:cs="Times New Roman"/>
                <w:b/>
                <w:bCs/>
                <w:lang w:eastAsia="ru-RU"/>
              </w:rPr>
              <w:t>2</w:t>
            </w:r>
            <w:r w:rsidR="00AA1E25" w:rsidRPr="008F59E1">
              <w:rPr>
                <w:rFonts w:ascii="Times New Roman" w:eastAsia="Times New Roman" w:hAnsi="Times New Roman" w:cs="Times New Roman"/>
                <w:b/>
                <w:bCs/>
                <w:lang w:eastAsia="ru-RU"/>
              </w:rPr>
              <w:t>8</w:t>
            </w:r>
            <w:r w:rsidRPr="008F59E1">
              <w:rPr>
                <w:rFonts w:ascii="Times New Roman" w:eastAsia="Times New Roman" w:hAnsi="Times New Roman" w:cs="Times New Roman"/>
                <w:b/>
                <w:bCs/>
                <w:lang w:eastAsia="ru-RU"/>
              </w:rPr>
              <w:t xml:space="preserve"> </w:t>
            </w:r>
            <w:r w:rsidR="00AA1E25" w:rsidRPr="008F59E1">
              <w:rPr>
                <w:rFonts w:ascii="Times New Roman" w:eastAsia="Times New Roman" w:hAnsi="Times New Roman" w:cs="Times New Roman"/>
                <w:b/>
                <w:bCs/>
                <w:lang w:eastAsia="ru-RU"/>
              </w:rPr>
              <w:t>236</w:t>
            </w:r>
          </w:p>
        </w:tc>
        <w:tc>
          <w:tcPr>
            <w:tcW w:w="1143" w:type="pct"/>
            <w:tcBorders>
              <w:top w:val="single" w:sz="4" w:space="0" w:color="auto"/>
              <w:left w:val="single" w:sz="4" w:space="0" w:color="auto"/>
              <w:bottom w:val="nil"/>
              <w:right w:val="single" w:sz="4" w:space="0" w:color="auto"/>
            </w:tcBorders>
            <w:vAlign w:val="bottom"/>
          </w:tcPr>
          <w:p w:rsidR="0074793D" w:rsidRPr="008F59E1" w:rsidRDefault="004B6960" w:rsidP="00DA0F44">
            <w:pPr>
              <w:spacing w:after="0" w:line="240" w:lineRule="auto"/>
              <w:ind w:right="510"/>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94,</w:t>
            </w:r>
            <w:r w:rsidR="00DA0F44">
              <w:rPr>
                <w:rFonts w:ascii="Times New Roman" w:eastAsia="Times New Roman" w:hAnsi="Times New Roman" w:cs="Times New Roman"/>
                <w:b/>
                <w:bCs/>
                <w:lang w:eastAsia="ru-RU"/>
              </w:rPr>
              <w:t>5</w:t>
            </w:r>
          </w:p>
        </w:tc>
        <w:tc>
          <w:tcPr>
            <w:tcW w:w="1140" w:type="pct"/>
            <w:tcBorders>
              <w:top w:val="single" w:sz="4" w:space="0" w:color="auto"/>
              <w:left w:val="single" w:sz="4" w:space="0" w:color="auto"/>
              <w:bottom w:val="nil"/>
              <w:right w:val="nil"/>
            </w:tcBorders>
            <w:vAlign w:val="bottom"/>
          </w:tcPr>
          <w:p w:rsidR="0074793D" w:rsidRPr="008F59E1" w:rsidRDefault="00DA0F44" w:rsidP="00714047">
            <w:pPr>
              <w:spacing w:after="0" w:line="240" w:lineRule="auto"/>
              <w:ind w:right="510"/>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97,0</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Вінницька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1 488</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96,7</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98,1</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Волинська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912</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96,3</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100,0</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Дніпропетровська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1 242</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93,7</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97,0</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Донецька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1 188</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81,8</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93,9</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Житомирська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1 200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89,5</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92,3</w:t>
            </w:r>
          </w:p>
        </w:tc>
      </w:tr>
      <w:tr w:rsidR="00DA0F44" w:rsidRPr="0074793D" w:rsidTr="004B6960">
        <w:trPr>
          <w:trHeight w:val="394"/>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Закарпатська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950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98,2</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96,0</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Запорізька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1 350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92,6</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96,8</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Івано-Франківська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912</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98,7</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99,2</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Київська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1 296</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94,8</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97,7</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Кіровоградська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1 150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93,3</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96,3</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Луганська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1 134</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95,7</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96,3</w:t>
            </w:r>
          </w:p>
        </w:tc>
      </w:tr>
      <w:tr w:rsidR="00DA0F44" w:rsidRPr="0074793D" w:rsidTr="004B6960">
        <w:trPr>
          <w:trHeight w:val="394"/>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Львівська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1 392</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98,1</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98,3</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Миколаївська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97,6</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98,9</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Одеська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1 560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96,2</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96,1</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Полтавська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1 456</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93,8</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97,0</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Рівненська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912</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100,0</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100,0</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Сумська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960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94,2</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96,9</w:t>
            </w:r>
          </w:p>
        </w:tc>
      </w:tr>
      <w:tr w:rsidR="00DA0F44" w:rsidRPr="0074793D" w:rsidTr="004B6960">
        <w:trPr>
          <w:trHeight w:val="394"/>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Тернопільська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99,4</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99,3</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Харківська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1 566</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88,6</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92,1</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Херсонська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1 566</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98,5</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98,4</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Хмельницька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90,0</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95,3</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Черкаська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98,2</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98,2</w:t>
            </w:r>
          </w:p>
        </w:tc>
      </w:tr>
      <w:tr w:rsidR="00DA0F44"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Чернівецька</w:t>
            </w:r>
          </w:p>
        </w:tc>
        <w:tc>
          <w:tcPr>
            <w:tcW w:w="1144" w:type="pct"/>
            <w:tcBorders>
              <w:top w:val="nil"/>
              <w:left w:val="single" w:sz="4" w:space="0" w:color="auto"/>
              <w:bottom w:val="nil"/>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720</w:t>
            </w:r>
          </w:p>
        </w:tc>
        <w:tc>
          <w:tcPr>
            <w:tcW w:w="1143" w:type="pct"/>
            <w:tcBorders>
              <w:top w:val="nil"/>
              <w:left w:val="single" w:sz="4" w:space="0" w:color="auto"/>
              <w:bottom w:val="nil"/>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98,1</w:t>
            </w:r>
          </w:p>
        </w:tc>
        <w:tc>
          <w:tcPr>
            <w:tcW w:w="1140" w:type="pct"/>
            <w:tcBorders>
              <w:top w:val="nil"/>
              <w:left w:val="single" w:sz="4" w:space="0" w:color="auto"/>
              <w:bottom w:val="nil"/>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98,5</w:t>
            </w:r>
          </w:p>
        </w:tc>
      </w:tr>
      <w:tr w:rsidR="00DA0F44" w:rsidRPr="0074793D" w:rsidTr="004B6960">
        <w:trPr>
          <w:trHeight w:val="395"/>
          <w:jc w:val="center"/>
        </w:trPr>
        <w:tc>
          <w:tcPr>
            <w:tcW w:w="1573" w:type="pct"/>
            <w:tcBorders>
              <w:top w:val="nil"/>
              <w:left w:val="nil"/>
              <w:bottom w:val="single" w:sz="4" w:space="0" w:color="auto"/>
              <w:right w:val="single" w:sz="4" w:space="0" w:color="auto"/>
            </w:tcBorders>
            <w:shd w:val="clear" w:color="auto" w:fill="auto"/>
            <w:vAlign w:val="bottom"/>
          </w:tcPr>
          <w:p w:rsidR="00DA0F44" w:rsidRPr="008F59E1" w:rsidRDefault="00DA0F44"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Чернігівська</w:t>
            </w:r>
          </w:p>
        </w:tc>
        <w:tc>
          <w:tcPr>
            <w:tcW w:w="1144" w:type="pct"/>
            <w:tcBorders>
              <w:top w:val="nil"/>
              <w:left w:val="single" w:sz="4" w:space="0" w:color="auto"/>
              <w:bottom w:val="single" w:sz="4" w:space="0" w:color="auto"/>
              <w:right w:val="single" w:sz="4" w:space="0" w:color="auto"/>
            </w:tcBorders>
            <w:shd w:val="clear" w:color="auto" w:fill="auto"/>
            <w:vAlign w:val="bottom"/>
          </w:tcPr>
          <w:p w:rsidR="00DA0F44" w:rsidRPr="008F59E1" w:rsidRDefault="00DA0F44"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1 250</w:t>
            </w:r>
          </w:p>
        </w:tc>
        <w:tc>
          <w:tcPr>
            <w:tcW w:w="1143" w:type="pct"/>
            <w:tcBorders>
              <w:top w:val="nil"/>
              <w:left w:val="single" w:sz="4" w:space="0" w:color="auto"/>
              <w:bottom w:val="single" w:sz="4" w:space="0" w:color="auto"/>
              <w:right w:val="single" w:sz="4" w:space="0" w:color="auto"/>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89,0</w:t>
            </w:r>
          </w:p>
        </w:tc>
        <w:tc>
          <w:tcPr>
            <w:tcW w:w="1140" w:type="pct"/>
            <w:tcBorders>
              <w:top w:val="nil"/>
              <w:left w:val="single" w:sz="4" w:space="0" w:color="auto"/>
              <w:bottom w:val="single" w:sz="4" w:space="0" w:color="auto"/>
              <w:right w:val="nil"/>
            </w:tcBorders>
            <w:vAlign w:val="bottom"/>
          </w:tcPr>
          <w:p w:rsidR="00DA0F44" w:rsidRPr="00DA0F44" w:rsidRDefault="00DA0F44" w:rsidP="00DA0F44">
            <w:pPr>
              <w:spacing w:after="0" w:line="240" w:lineRule="auto"/>
              <w:ind w:right="510"/>
              <w:jc w:val="right"/>
              <w:rPr>
                <w:rFonts w:ascii="Times New Roman" w:eastAsia="Times New Roman" w:hAnsi="Times New Roman" w:cs="Times New Roman"/>
                <w:bCs/>
                <w:lang w:eastAsia="ru-RU"/>
              </w:rPr>
            </w:pPr>
            <w:r w:rsidRPr="00DA0F44">
              <w:rPr>
                <w:rFonts w:ascii="Times New Roman" w:eastAsia="Times New Roman" w:hAnsi="Times New Roman" w:cs="Times New Roman"/>
                <w:bCs/>
                <w:lang w:eastAsia="ru-RU"/>
              </w:rPr>
              <w:t>92,5</w:t>
            </w:r>
          </w:p>
        </w:tc>
      </w:tr>
    </w:tbl>
    <w:p w:rsidR="00EF750B" w:rsidRDefault="00EF750B" w:rsidP="00EF750B">
      <w:pPr>
        <w:spacing w:after="0" w:line="240" w:lineRule="auto"/>
        <w:rPr>
          <w:rFonts w:ascii="Times New Roman" w:eastAsia="Times New Roman" w:hAnsi="Times New Roman" w:cs="Times New Roman"/>
          <w:lang w:eastAsia="ru-RU"/>
        </w:rPr>
      </w:pPr>
    </w:p>
    <w:p w:rsidR="00097A15" w:rsidRDefault="00097A15" w:rsidP="00EF750B">
      <w:pPr>
        <w:spacing w:after="0" w:line="240" w:lineRule="auto"/>
        <w:rPr>
          <w:rFonts w:ascii="Times New Roman" w:eastAsia="Times New Roman" w:hAnsi="Times New Roman" w:cs="Times New Roman"/>
          <w:lang w:eastAsia="ru-RU"/>
        </w:rPr>
        <w:sectPr w:rsidR="00097A15" w:rsidSect="00372850">
          <w:headerReference w:type="even" r:id="rId11"/>
          <w:headerReference w:type="default" r:id="rId12"/>
          <w:footerReference w:type="default" r:id="rId13"/>
          <w:footerReference w:type="first" r:id="rId14"/>
          <w:pgSz w:w="11906" w:h="16838" w:code="9"/>
          <w:pgMar w:top="762" w:right="1134" w:bottom="1079" w:left="1134" w:header="567" w:footer="305" w:gutter="0"/>
          <w:pgNumType w:start="69"/>
          <w:cols w:space="708"/>
          <w:titlePg/>
          <w:docGrid w:linePitch="360"/>
        </w:sectPr>
      </w:pPr>
    </w:p>
    <w:p w:rsidR="00097A15" w:rsidRDefault="00097A15" w:rsidP="005F5BA4">
      <w:pPr>
        <w:spacing w:after="0" w:line="240" w:lineRule="auto"/>
        <w:rPr>
          <w:rFonts w:ascii="Times New Roman" w:eastAsia="Times New Roman" w:hAnsi="Times New Roman" w:cs="Times New Roman"/>
          <w:lang w:eastAsia="ru-RU"/>
        </w:rPr>
      </w:pPr>
    </w:p>
    <w:sectPr w:rsidR="00097A15" w:rsidSect="00C2450D">
      <w:headerReference w:type="default" r:id="rId15"/>
      <w:footerReference w:type="default" r:id="rId16"/>
      <w:pgSz w:w="11906" w:h="16838"/>
      <w:pgMar w:top="85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BC3" w:rsidRDefault="008A4BC3" w:rsidP="00966DD7">
      <w:pPr>
        <w:spacing w:after="0" w:line="240" w:lineRule="auto"/>
      </w:pPr>
      <w:r>
        <w:separator/>
      </w:r>
    </w:p>
  </w:endnote>
  <w:endnote w:type="continuationSeparator" w:id="0">
    <w:p w:rsidR="008A4BC3" w:rsidRDefault="008A4BC3" w:rsidP="00966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81" w:rsidRPr="0047713C" w:rsidRDefault="00847F81" w:rsidP="00B363C9">
    <w:pPr>
      <w:pStyle w:val="a9"/>
      <w:pBdr>
        <w:top w:val="dotted" w:sz="4" w:space="1" w:color="auto"/>
      </w:pBdr>
      <w:tabs>
        <w:tab w:val="clear" w:pos="4677"/>
        <w:tab w:val="clear" w:pos="9355"/>
      </w:tabs>
      <w:ind w:right="-50"/>
      <w:rPr>
        <w:rFonts w:ascii="Book Antiqua" w:hAnsi="Book Antiqua" w:cs="Book Antiqua"/>
        <w:i/>
        <w:iCs/>
        <w:sz w:val="14"/>
        <w:szCs w:val="14"/>
        <w:lang w:val="ru-RU"/>
      </w:rPr>
    </w:pPr>
    <w:r>
      <w:rPr>
        <w:rFonts w:ascii="Book Antiqua" w:hAnsi="Book Antiqua" w:cs="Book Antiqua"/>
        <w:i/>
        <w:iCs/>
        <w:sz w:val="14"/>
        <w:szCs w:val="14"/>
        <w:lang w:val="uk-UA"/>
      </w:rPr>
      <w:t xml:space="preserve">                                               </w:t>
    </w:r>
    <w:proofErr w:type="spellStart"/>
    <w:r w:rsidRPr="0047713C">
      <w:rPr>
        <w:rFonts w:ascii="Book Antiqua" w:hAnsi="Book Antiqua" w:cs="Book Antiqua"/>
        <w:i/>
        <w:iCs/>
        <w:sz w:val="14"/>
        <w:szCs w:val="14"/>
        <w:lang w:val="ru-RU"/>
      </w:rPr>
      <w:t>Держстат</w:t>
    </w:r>
    <w:proofErr w:type="spellEnd"/>
    <w:r>
      <w:rPr>
        <w:rFonts w:ascii="Book Antiqua" w:hAnsi="Book Antiqua" w:cs="Book Antiqua"/>
        <w:i/>
        <w:iCs/>
        <w:sz w:val="14"/>
        <w:szCs w:val="14"/>
        <w:lang w:val="ru-RU"/>
      </w:rPr>
      <w:t xml:space="preserve">         </w:t>
    </w:r>
    <w:r w:rsidRPr="0047713C">
      <w:rPr>
        <w:rFonts w:ascii="Book Antiqua" w:hAnsi="Book Antiqua" w:cs="Book Antiqua"/>
        <w:sz w:val="14"/>
        <w:szCs w:val="14"/>
        <w:lang w:val="ru-RU"/>
      </w:rPr>
      <w:t xml:space="preserve"> </w:t>
    </w:r>
    <w:r>
      <w:rPr>
        <w:rFonts w:ascii="Book Antiqua" w:hAnsi="Book Antiqua" w:cs="Book Antiqua"/>
        <w:sz w:val="14"/>
        <w:szCs w:val="14"/>
        <w:lang w:val="ru-RU"/>
      </w:rPr>
      <w:t xml:space="preserve">        </w:t>
    </w:r>
    <w:r w:rsidRPr="0047713C">
      <w:rPr>
        <w:rFonts w:ascii="Book Antiqua" w:hAnsi="Book Antiqua" w:cs="Book Antiqua"/>
        <w:i/>
        <w:iCs/>
        <w:sz w:val="14"/>
        <w:szCs w:val="14"/>
        <w:lang w:val="ru-RU"/>
      </w:rPr>
      <w:t xml:space="preserve">Департамент статистики </w:t>
    </w:r>
    <w:proofErr w:type="spellStart"/>
    <w:r w:rsidRPr="0047713C">
      <w:rPr>
        <w:rFonts w:ascii="Book Antiqua" w:hAnsi="Book Antiqua" w:cs="Book Antiqua"/>
        <w:i/>
        <w:iCs/>
        <w:sz w:val="14"/>
        <w:szCs w:val="14"/>
        <w:lang w:val="ru-RU"/>
      </w:rPr>
      <w:t>сільського</w:t>
    </w:r>
    <w:proofErr w:type="spellEnd"/>
    <w:r w:rsidRPr="0047713C">
      <w:rPr>
        <w:rFonts w:ascii="Book Antiqua" w:hAnsi="Book Antiqua" w:cs="Book Antiqua"/>
        <w:i/>
        <w:iCs/>
        <w:sz w:val="14"/>
        <w:szCs w:val="14"/>
        <w:lang w:val="ru-RU"/>
      </w:rPr>
      <w:t xml:space="preserve"> </w:t>
    </w:r>
    <w:proofErr w:type="spellStart"/>
    <w:r w:rsidRPr="0047713C">
      <w:rPr>
        <w:rFonts w:ascii="Book Antiqua" w:hAnsi="Book Antiqua" w:cs="Book Antiqua"/>
        <w:i/>
        <w:iCs/>
        <w:sz w:val="14"/>
        <w:szCs w:val="14"/>
        <w:lang w:val="ru-RU"/>
      </w:rPr>
      <w:t>господарства</w:t>
    </w:r>
    <w:proofErr w:type="spellEnd"/>
    <w:r w:rsidRPr="0047713C">
      <w:rPr>
        <w:rFonts w:ascii="Book Antiqua" w:hAnsi="Book Antiqua" w:cs="Book Antiqua"/>
        <w:i/>
        <w:iCs/>
        <w:sz w:val="14"/>
        <w:szCs w:val="14"/>
        <w:lang w:val="ru-RU"/>
      </w:rPr>
      <w:t xml:space="preserve"> та </w:t>
    </w:r>
    <w:proofErr w:type="spellStart"/>
    <w:r w:rsidRPr="0047713C">
      <w:rPr>
        <w:rFonts w:ascii="Book Antiqua" w:hAnsi="Book Antiqua" w:cs="Book Antiqua"/>
        <w:i/>
        <w:iCs/>
        <w:sz w:val="14"/>
        <w:szCs w:val="14"/>
        <w:lang w:val="ru-RU"/>
      </w:rPr>
      <w:t>навколишнього</w:t>
    </w:r>
    <w:proofErr w:type="spellEnd"/>
    <w:r w:rsidRPr="0047713C">
      <w:rPr>
        <w:rFonts w:ascii="Book Antiqua" w:hAnsi="Book Antiqua" w:cs="Book Antiqua"/>
        <w:i/>
        <w:iCs/>
        <w:sz w:val="14"/>
        <w:szCs w:val="14"/>
        <w:lang w:val="ru-RU"/>
      </w:rPr>
      <w:t xml:space="preserve"> </w:t>
    </w:r>
    <w:proofErr w:type="spellStart"/>
    <w:r w:rsidRPr="0047713C">
      <w:rPr>
        <w:rFonts w:ascii="Book Antiqua" w:hAnsi="Book Antiqua" w:cs="Book Antiqua"/>
        <w:i/>
        <w:iCs/>
        <w:sz w:val="14"/>
        <w:szCs w:val="14"/>
        <w:lang w:val="ru-RU"/>
      </w:rPr>
      <w:t>середовища</w:t>
    </w:r>
    <w:proofErr w:type="spellEnd"/>
  </w:p>
  <w:p w:rsidR="00847F81" w:rsidRPr="0047713C" w:rsidRDefault="00847F81" w:rsidP="0074793D">
    <w:pPr>
      <w:pStyle w:val="a9"/>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81" w:rsidRPr="0047713C" w:rsidRDefault="00847F81" w:rsidP="00301A81">
    <w:pPr>
      <w:pStyle w:val="a9"/>
      <w:pBdr>
        <w:top w:val="dotted" w:sz="4" w:space="1" w:color="auto"/>
      </w:pBdr>
      <w:tabs>
        <w:tab w:val="clear" w:pos="4677"/>
        <w:tab w:val="clear" w:pos="9355"/>
      </w:tabs>
      <w:ind w:right="-50"/>
      <w:rPr>
        <w:rFonts w:ascii="Book Antiqua" w:hAnsi="Book Antiqua" w:cs="Book Antiqua"/>
        <w:i/>
        <w:iCs/>
        <w:sz w:val="14"/>
        <w:szCs w:val="14"/>
        <w:lang w:val="ru-RU"/>
      </w:rPr>
    </w:pPr>
    <w:r>
      <w:rPr>
        <w:rFonts w:ascii="Book Antiqua" w:hAnsi="Book Antiqua" w:cs="Book Antiqua"/>
        <w:i/>
        <w:iCs/>
        <w:sz w:val="14"/>
        <w:szCs w:val="14"/>
        <w:lang w:val="ru-RU"/>
      </w:rPr>
      <w:t xml:space="preserve">                                             </w:t>
    </w:r>
    <w:proofErr w:type="spellStart"/>
    <w:r w:rsidRPr="0047713C">
      <w:rPr>
        <w:rFonts w:ascii="Book Antiqua" w:hAnsi="Book Antiqua" w:cs="Book Antiqua"/>
        <w:i/>
        <w:iCs/>
        <w:sz w:val="14"/>
        <w:szCs w:val="14"/>
        <w:lang w:val="ru-RU"/>
      </w:rPr>
      <w:t>Держстат</w:t>
    </w:r>
    <w:proofErr w:type="spellEnd"/>
    <w:r>
      <w:rPr>
        <w:rFonts w:ascii="Book Antiqua" w:hAnsi="Book Antiqua" w:cs="Book Antiqua"/>
        <w:i/>
        <w:iCs/>
        <w:sz w:val="14"/>
        <w:szCs w:val="14"/>
        <w:lang w:val="ru-RU"/>
      </w:rPr>
      <w:t xml:space="preserve">                     </w:t>
    </w:r>
    <w:r w:rsidRPr="0047713C">
      <w:rPr>
        <w:rFonts w:ascii="Book Antiqua" w:hAnsi="Book Antiqua" w:cs="Book Antiqua"/>
        <w:i/>
        <w:iCs/>
        <w:sz w:val="14"/>
        <w:szCs w:val="14"/>
        <w:lang w:val="ru-RU"/>
      </w:rPr>
      <w:t xml:space="preserve">Департамент статистики </w:t>
    </w:r>
    <w:proofErr w:type="spellStart"/>
    <w:r w:rsidRPr="0047713C">
      <w:rPr>
        <w:rFonts w:ascii="Book Antiqua" w:hAnsi="Book Antiqua" w:cs="Book Antiqua"/>
        <w:i/>
        <w:iCs/>
        <w:sz w:val="14"/>
        <w:szCs w:val="14"/>
        <w:lang w:val="ru-RU"/>
      </w:rPr>
      <w:t>сільського</w:t>
    </w:r>
    <w:proofErr w:type="spellEnd"/>
    <w:r w:rsidRPr="0047713C">
      <w:rPr>
        <w:rFonts w:ascii="Book Antiqua" w:hAnsi="Book Antiqua" w:cs="Book Antiqua"/>
        <w:i/>
        <w:iCs/>
        <w:sz w:val="14"/>
        <w:szCs w:val="14"/>
        <w:lang w:val="ru-RU"/>
      </w:rPr>
      <w:t xml:space="preserve"> </w:t>
    </w:r>
    <w:proofErr w:type="spellStart"/>
    <w:r w:rsidRPr="0047713C">
      <w:rPr>
        <w:rFonts w:ascii="Book Antiqua" w:hAnsi="Book Antiqua" w:cs="Book Antiqua"/>
        <w:i/>
        <w:iCs/>
        <w:sz w:val="14"/>
        <w:szCs w:val="14"/>
        <w:lang w:val="ru-RU"/>
      </w:rPr>
      <w:t>господарства</w:t>
    </w:r>
    <w:proofErr w:type="spellEnd"/>
    <w:r w:rsidRPr="0047713C">
      <w:rPr>
        <w:rFonts w:ascii="Book Antiqua" w:hAnsi="Book Antiqua" w:cs="Book Antiqua"/>
        <w:i/>
        <w:iCs/>
        <w:sz w:val="14"/>
        <w:szCs w:val="14"/>
        <w:lang w:val="ru-RU"/>
      </w:rPr>
      <w:t xml:space="preserve"> та </w:t>
    </w:r>
    <w:proofErr w:type="spellStart"/>
    <w:r w:rsidRPr="0047713C">
      <w:rPr>
        <w:rFonts w:ascii="Book Antiqua" w:hAnsi="Book Antiqua" w:cs="Book Antiqua"/>
        <w:i/>
        <w:iCs/>
        <w:sz w:val="14"/>
        <w:szCs w:val="14"/>
        <w:lang w:val="ru-RU"/>
      </w:rPr>
      <w:t>навколишнього</w:t>
    </w:r>
    <w:proofErr w:type="spellEnd"/>
    <w:r w:rsidRPr="0047713C">
      <w:rPr>
        <w:rFonts w:ascii="Book Antiqua" w:hAnsi="Book Antiqua" w:cs="Book Antiqua"/>
        <w:i/>
        <w:iCs/>
        <w:sz w:val="14"/>
        <w:szCs w:val="14"/>
        <w:lang w:val="ru-RU"/>
      </w:rPr>
      <w:t xml:space="preserve"> </w:t>
    </w:r>
    <w:proofErr w:type="spellStart"/>
    <w:r w:rsidRPr="0047713C">
      <w:rPr>
        <w:rFonts w:ascii="Book Antiqua" w:hAnsi="Book Antiqua" w:cs="Book Antiqua"/>
        <w:i/>
        <w:iCs/>
        <w:sz w:val="14"/>
        <w:szCs w:val="14"/>
        <w:lang w:val="ru-RU"/>
      </w:rPr>
      <w:t>середовища</w:t>
    </w:r>
    <w:proofErr w:type="spellEnd"/>
  </w:p>
  <w:p w:rsidR="00847F81" w:rsidRPr="0047713C" w:rsidRDefault="00847F81" w:rsidP="0074793D">
    <w:pPr>
      <w:pStyle w:val="a9"/>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81" w:rsidRPr="000B035F" w:rsidRDefault="00847F81" w:rsidP="000B035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BC3" w:rsidRDefault="008A4BC3" w:rsidP="00966DD7">
      <w:pPr>
        <w:spacing w:after="0" w:line="240" w:lineRule="auto"/>
      </w:pPr>
      <w:r>
        <w:separator/>
      </w:r>
    </w:p>
  </w:footnote>
  <w:footnote w:type="continuationSeparator" w:id="0">
    <w:p w:rsidR="008A4BC3" w:rsidRDefault="008A4BC3" w:rsidP="00966D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81" w:rsidRDefault="00847F81" w:rsidP="0074793D">
    <w:pPr>
      <w:pStyle w:val="a7"/>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847F81" w:rsidRDefault="00847F81" w:rsidP="0074793D">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81" w:rsidRPr="00A72DEE" w:rsidRDefault="00847F81" w:rsidP="0074793D">
    <w:pPr>
      <w:pStyle w:val="a7"/>
      <w:framePr w:wrap="around" w:vAnchor="text" w:hAnchor="margin" w:xAlign="outside" w:y="1"/>
      <w:rPr>
        <w:rStyle w:val="ab"/>
        <w:sz w:val="24"/>
        <w:szCs w:val="24"/>
      </w:rPr>
    </w:pPr>
    <w:r w:rsidRPr="00A72DEE">
      <w:rPr>
        <w:rStyle w:val="ab"/>
        <w:sz w:val="24"/>
        <w:szCs w:val="24"/>
      </w:rPr>
      <w:fldChar w:fldCharType="begin"/>
    </w:r>
    <w:r w:rsidRPr="00A72DEE">
      <w:rPr>
        <w:rStyle w:val="ab"/>
        <w:sz w:val="24"/>
        <w:szCs w:val="24"/>
      </w:rPr>
      <w:instrText xml:space="preserve">PAGE  </w:instrText>
    </w:r>
    <w:r w:rsidRPr="00A72DEE">
      <w:rPr>
        <w:rStyle w:val="ab"/>
        <w:sz w:val="24"/>
        <w:szCs w:val="24"/>
      </w:rPr>
      <w:fldChar w:fldCharType="separate"/>
    </w:r>
    <w:r w:rsidR="00B07F7E">
      <w:rPr>
        <w:rStyle w:val="ab"/>
        <w:noProof/>
        <w:sz w:val="24"/>
        <w:szCs w:val="24"/>
      </w:rPr>
      <w:t>71</w:t>
    </w:r>
    <w:r w:rsidRPr="00A72DEE">
      <w:rPr>
        <w:rStyle w:val="ab"/>
        <w:sz w:val="24"/>
        <w:szCs w:val="24"/>
      </w:rPr>
      <w:fldChar w:fldCharType="end"/>
    </w:r>
  </w:p>
  <w:p w:rsidR="00847F81" w:rsidRPr="003502FE" w:rsidRDefault="00847F81" w:rsidP="0074793D">
    <w:pPr>
      <w:pStyle w:val="a7"/>
      <w:pBdr>
        <w:bottom w:val="dotted" w:sz="4" w:space="1" w:color="auto"/>
      </w:pBdr>
      <w:tabs>
        <w:tab w:val="clear" w:pos="9355"/>
        <w:tab w:val="left" w:pos="-1620"/>
      </w:tabs>
      <w:ind w:left="340" w:right="340"/>
      <w:jc w:val="center"/>
      <w:rPr>
        <w:caps/>
        <w:spacing w:val="40"/>
        <w:sz w:val="14"/>
        <w:szCs w:val="14"/>
        <w:lang w:val="uk-UA"/>
      </w:rPr>
    </w:pPr>
    <w:r w:rsidRPr="003502FE">
      <w:rPr>
        <w:caps/>
        <w:spacing w:val="40"/>
        <w:sz w:val="14"/>
        <w:szCs w:val="14"/>
        <w:lang w:val="uk-UA"/>
      </w:rPr>
      <w:t xml:space="preserve">БАЗОВИЙ ЗВІТ щодо якості результатів вибіркового обстеження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F81" w:rsidRPr="000B035F" w:rsidRDefault="00847F81" w:rsidP="000B035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4F2"/>
    <w:multiLevelType w:val="hybridMultilevel"/>
    <w:tmpl w:val="F104B048"/>
    <w:lvl w:ilvl="0" w:tplc="AFEC7598">
      <w:start w:val="65535"/>
      <w:numFmt w:val="bullet"/>
      <w:lvlText w:val="–"/>
      <w:lvlJc w:val="left"/>
      <w:pPr>
        <w:tabs>
          <w:tab w:val="num" w:pos="1582"/>
        </w:tabs>
        <w:ind w:left="873" w:firstLine="567"/>
      </w:pPr>
      <w:rPr>
        <w:rFonts w:ascii="Times New Roman CYR" w:hAnsi="Times New Roman CYR" w:hint="default"/>
      </w:rPr>
    </w:lvl>
    <w:lvl w:ilvl="1" w:tplc="04190003" w:tentative="1">
      <w:start w:val="1"/>
      <w:numFmt w:val="bullet"/>
      <w:lvlText w:val="o"/>
      <w:lvlJc w:val="left"/>
      <w:pPr>
        <w:tabs>
          <w:tab w:val="num" w:pos="2313"/>
        </w:tabs>
        <w:ind w:left="2313" w:hanging="360"/>
      </w:pPr>
      <w:rPr>
        <w:rFonts w:ascii="Courier New" w:hAnsi="Courier New" w:cs="Courier New" w:hint="default"/>
      </w:rPr>
    </w:lvl>
    <w:lvl w:ilvl="2" w:tplc="04190005" w:tentative="1">
      <w:start w:val="1"/>
      <w:numFmt w:val="bullet"/>
      <w:lvlText w:val=""/>
      <w:lvlJc w:val="left"/>
      <w:pPr>
        <w:tabs>
          <w:tab w:val="num" w:pos="3033"/>
        </w:tabs>
        <w:ind w:left="3033" w:hanging="360"/>
      </w:pPr>
      <w:rPr>
        <w:rFonts w:ascii="Wingdings" w:hAnsi="Wingdings" w:hint="default"/>
      </w:rPr>
    </w:lvl>
    <w:lvl w:ilvl="3" w:tplc="04190001" w:tentative="1">
      <w:start w:val="1"/>
      <w:numFmt w:val="bullet"/>
      <w:lvlText w:val=""/>
      <w:lvlJc w:val="left"/>
      <w:pPr>
        <w:tabs>
          <w:tab w:val="num" w:pos="3753"/>
        </w:tabs>
        <w:ind w:left="3753" w:hanging="360"/>
      </w:pPr>
      <w:rPr>
        <w:rFonts w:ascii="Symbol" w:hAnsi="Symbol" w:hint="default"/>
      </w:rPr>
    </w:lvl>
    <w:lvl w:ilvl="4" w:tplc="04190003" w:tentative="1">
      <w:start w:val="1"/>
      <w:numFmt w:val="bullet"/>
      <w:lvlText w:val="o"/>
      <w:lvlJc w:val="left"/>
      <w:pPr>
        <w:tabs>
          <w:tab w:val="num" w:pos="4473"/>
        </w:tabs>
        <w:ind w:left="4473" w:hanging="360"/>
      </w:pPr>
      <w:rPr>
        <w:rFonts w:ascii="Courier New" w:hAnsi="Courier New" w:cs="Courier New" w:hint="default"/>
      </w:rPr>
    </w:lvl>
    <w:lvl w:ilvl="5" w:tplc="04190005" w:tentative="1">
      <w:start w:val="1"/>
      <w:numFmt w:val="bullet"/>
      <w:lvlText w:val=""/>
      <w:lvlJc w:val="left"/>
      <w:pPr>
        <w:tabs>
          <w:tab w:val="num" w:pos="5193"/>
        </w:tabs>
        <w:ind w:left="5193" w:hanging="360"/>
      </w:pPr>
      <w:rPr>
        <w:rFonts w:ascii="Wingdings" w:hAnsi="Wingdings" w:hint="default"/>
      </w:rPr>
    </w:lvl>
    <w:lvl w:ilvl="6" w:tplc="04190001" w:tentative="1">
      <w:start w:val="1"/>
      <w:numFmt w:val="bullet"/>
      <w:lvlText w:val=""/>
      <w:lvlJc w:val="left"/>
      <w:pPr>
        <w:tabs>
          <w:tab w:val="num" w:pos="5913"/>
        </w:tabs>
        <w:ind w:left="5913" w:hanging="360"/>
      </w:pPr>
      <w:rPr>
        <w:rFonts w:ascii="Symbol" w:hAnsi="Symbol" w:hint="default"/>
      </w:rPr>
    </w:lvl>
    <w:lvl w:ilvl="7" w:tplc="04190003" w:tentative="1">
      <w:start w:val="1"/>
      <w:numFmt w:val="bullet"/>
      <w:lvlText w:val="o"/>
      <w:lvlJc w:val="left"/>
      <w:pPr>
        <w:tabs>
          <w:tab w:val="num" w:pos="6633"/>
        </w:tabs>
        <w:ind w:left="6633" w:hanging="360"/>
      </w:pPr>
      <w:rPr>
        <w:rFonts w:ascii="Courier New" w:hAnsi="Courier New" w:cs="Courier New" w:hint="default"/>
      </w:rPr>
    </w:lvl>
    <w:lvl w:ilvl="8" w:tplc="04190005" w:tentative="1">
      <w:start w:val="1"/>
      <w:numFmt w:val="bullet"/>
      <w:lvlText w:val=""/>
      <w:lvlJc w:val="left"/>
      <w:pPr>
        <w:tabs>
          <w:tab w:val="num" w:pos="7353"/>
        </w:tabs>
        <w:ind w:left="7353" w:hanging="360"/>
      </w:pPr>
      <w:rPr>
        <w:rFonts w:ascii="Wingdings" w:hAnsi="Wingdings" w:hint="default"/>
      </w:rPr>
    </w:lvl>
  </w:abstractNum>
  <w:abstractNum w:abstractNumId="1">
    <w:nsid w:val="06D12121"/>
    <w:multiLevelType w:val="hybridMultilevel"/>
    <w:tmpl w:val="1C3CA634"/>
    <w:lvl w:ilvl="0" w:tplc="E446CE4E">
      <w:start w:val="1"/>
      <w:numFmt w:val="decimal"/>
      <w:lvlText w:val="%1."/>
      <w:lvlJc w:val="left"/>
      <w:pPr>
        <w:tabs>
          <w:tab w:val="num" w:pos="653"/>
        </w:tabs>
        <w:ind w:left="653" w:hanging="360"/>
      </w:pPr>
      <w:rPr>
        <w:rFonts w:hint="default"/>
      </w:rPr>
    </w:lvl>
    <w:lvl w:ilvl="1" w:tplc="04190019" w:tentative="1">
      <w:start w:val="1"/>
      <w:numFmt w:val="lowerLetter"/>
      <w:lvlText w:val="%2."/>
      <w:lvlJc w:val="left"/>
      <w:pPr>
        <w:tabs>
          <w:tab w:val="num" w:pos="1373"/>
        </w:tabs>
        <w:ind w:left="1373" w:hanging="360"/>
      </w:pPr>
    </w:lvl>
    <w:lvl w:ilvl="2" w:tplc="0419001B" w:tentative="1">
      <w:start w:val="1"/>
      <w:numFmt w:val="lowerRoman"/>
      <w:lvlText w:val="%3."/>
      <w:lvlJc w:val="right"/>
      <w:pPr>
        <w:tabs>
          <w:tab w:val="num" w:pos="2093"/>
        </w:tabs>
        <w:ind w:left="2093" w:hanging="180"/>
      </w:pPr>
    </w:lvl>
    <w:lvl w:ilvl="3" w:tplc="0419000F" w:tentative="1">
      <w:start w:val="1"/>
      <w:numFmt w:val="decimal"/>
      <w:lvlText w:val="%4."/>
      <w:lvlJc w:val="left"/>
      <w:pPr>
        <w:tabs>
          <w:tab w:val="num" w:pos="2813"/>
        </w:tabs>
        <w:ind w:left="2813" w:hanging="360"/>
      </w:pPr>
    </w:lvl>
    <w:lvl w:ilvl="4" w:tplc="04190019" w:tentative="1">
      <w:start w:val="1"/>
      <w:numFmt w:val="lowerLetter"/>
      <w:lvlText w:val="%5."/>
      <w:lvlJc w:val="left"/>
      <w:pPr>
        <w:tabs>
          <w:tab w:val="num" w:pos="3533"/>
        </w:tabs>
        <w:ind w:left="3533" w:hanging="360"/>
      </w:pPr>
    </w:lvl>
    <w:lvl w:ilvl="5" w:tplc="0419001B" w:tentative="1">
      <w:start w:val="1"/>
      <w:numFmt w:val="lowerRoman"/>
      <w:lvlText w:val="%6."/>
      <w:lvlJc w:val="right"/>
      <w:pPr>
        <w:tabs>
          <w:tab w:val="num" w:pos="4253"/>
        </w:tabs>
        <w:ind w:left="4253" w:hanging="180"/>
      </w:pPr>
    </w:lvl>
    <w:lvl w:ilvl="6" w:tplc="0419000F" w:tentative="1">
      <w:start w:val="1"/>
      <w:numFmt w:val="decimal"/>
      <w:lvlText w:val="%7."/>
      <w:lvlJc w:val="left"/>
      <w:pPr>
        <w:tabs>
          <w:tab w:val="num" w:pos="4973"/>
        </w:tabs>
        <w:ind w:left="4973" w:hanging="360"/>
      </w:pPr>
    </w:lvl>
    <w:lvl w:ilvl="7" w:tplc="04190019" w:tentative="1">
      <w:start w:val="1"/>
      <w:numFmt w:val="lowerLetter"/>
      <w:lvlText w:val="%8."/>
      <w:lvlJc w:val="left"/>
      <w:pPr>
        <w:tabs>
          <w:tab w:val="num" w:pos="5693"/>
        </w:tabs>
        <w:ind w:left="5693" w:hanging="360"/>
      </w:pPr>
    </w:lvl>
    <w:lvl w:ilvl="8" w:tplc="0419001B" w:tentative="1">
      <w:start w:val="1"/>
      <w:numFmt w:val="lowerRoman"/>
      <w:lvlText w:val="%9."/>
      <w:lvlJc w:val="right"/>
      <w:pPr>
        <w:tabs>
          <w:tab w:val="num" w:pos="6413"/>
        </w:tabs>
        <w:ind w:left="6413" w:hanging="180"/>
      </w:pPr>
    </w:lvl>
  </w:abstractNum>
  <w:abstractNum w:abstractNumId="2">
    <w:nsid w:val="19FB78C4"/>
    <w:multiLevelType w:val="hybridMultilevel"/>
    <w:tmpl w:val="AD9CB5B8"/>
    <w:lvl w:ilvl="0" w:tplc="5C06E082">
      <w:numFmt w:val="bullet"/>
      <w:lvlText w:val="-"/>
      <w:lvlJc w:val="left"/>
      <w:pPr>
        <w:tabs>
          <w:tab w:val="num" w:pos="1031"/>
        </w:tabs>
        <w:ind w:left="67" w:firstLine="68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B0F095E"/>
    <w:multiLevelType w:val="multilevel"/>
    <w:tmpl w:val="931E651A"/>
    <w:lvl w:ilvl="0">
      <w:start w:val="65535"/>
      <w:numFmt w:val="bullet"/>
      <w:lvlText w:val="–"/>
      <w:lvlJc w:val="left"/>
      <w:pPr>
        <w:tabs>
          <w:tab w:val="num" w:pos="889"/>
        </w:tabs>
        <w:ind w:left="180" w:firstLine="567"/>
      </w:pPr>
      <w:rPr>
        <w:rFonts w:ascii="Times New Roman CYR" w:hAnsi="Times New Roman CYR"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4">
    <w:nsid w:val="68B53B56"/>
    <w:multiLevelType w:val="hybridMultilevel"/>
    <w:tmpl w:val="5FB29A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2463E25"/>
    <w:multiLevelType w:val="hybridMultilevel"/>
    <w:tmpl w:val="931E651A"/>
    <w:lvl w:ilvl="0" w:tplc="AFEC7598">
      <w:start w:val="65535"/>
      <w:numFmt w:val="bullet"/>
      <w:lvlText w:val="–"/>
      <w:lvlJc w:val="left"/>
      <w:pPr>
        <w:tabs>
          <w:tab w:val="num" w:pos="889"/>
        </w:tabs>
        <w:ind w:left="180" w:firstLine="567"/>
      </w:pPr>
      <w:rPr>
        <w:rFonts w:ascii="Times New Roman CYR" w:hAnsi="Times New Roman CYR"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7D806172"/>
    <w:multiLevelType w:val="hybridMultilevel"/>
    <w:tmpl w:val="1F2072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3"/>
  </w:num>
  <w:num w:numId="4">
    <w:abstractNumId w:val="4"/>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16"/>
    <w:rsid w:val="000302BD"/>
    <w:rsid w:val="00033DA7"/>
    <w:rsid w:val="00056BC1"/>
    <w:rsid w:val="00094A79"/>
    <w:rsid w:val="00097A15"/>
    <w:rsid w:val="000A26B5"/>
    <w:rsid w:val="000A6CF6"/>
    <w:rsid w:val="000B035F"/>
    <w:rsid w:val="000B13B9"/>
    <w:rsid w:val="000C1422"/>
    <w:rsid w:val="0011585B"/>
    <w:rsid w:val="00127DAD"/>
    <w:rsid w:val="00143901"/>
    <w:rsid w:val="001B6805"/>
    <w:rsid w:val="001F2D5B"/>
    <w:rsid w:val="001F4C85"/>
    <w:rsid w:val="002027B6"/>
    <w:rsid w:val="00235D43"/>
    <w:rsid w:val="00236170"/>
    <w:rsid w:val="0023717F"/>
    <w:rsid w:val="00250416"/>
    <w:rsid w:val="00281796"/>
    <w:rsid w:val="0029337A"/>
    <w:rsid w:val="002A14CD"/>
    <w:rsid w:val="002C3B26"/>
    <w:rsid w:val="002D1036"/>
    <w:rsid w:val="002D3D0E"/>
    <w:rsid w:val="002D63D1"/>
    <w:rsid w:val="002E0A37"/>
    <w:rsid w:val="002F5E0F"/>
    <w:rsid w:val="00301A81"/>
    <w:rsid w:val="00312CAD"/>
    <w:rsid w:val="00313AB3"/>
    <w:rsid w:val="003502FE"/>
    <w:rsid w:val="0035270D"/>
    <w:rsid w:val="00354B69"/>
    <w:rsid w:val="003646E2"/>
    <w:rsid w:val="00372850"/>
    <w:rsid w:val="003873D0"/>
    <w:rsid w:val="00397443"/>
    <w:rsid w:val="003C18A4"/>
    <w:rsid w:val="00402CBF"/>
    <w:rsid w:val="00405973"/>
    <w:rsid w:val="00411452"/>
    <w:rsid w:val="0041504D"/>
    <w:rsid w:val="00432229"/>
    <w:rsid w:val="00435B1E"/>
    <w:rsid w:val="00455EDA"/>
    <w:rsid w:val="00475B3D"/>
    <w:rsid w:val="0048658B"/>
    <w:rsid w:val="004920EA"/>
    <w:rsid w:val="00495E82"/>
    <w:rsid w:val="004A1A0E"/>
    <w:rsid w:val="004B04D6"/>
    <w:rsid w:val="004B3A84"/>
    <w:rsid w:val="004B6960"/>
    <w:rsid w:val="004D02C0"/>
    <w:rsid w:val="004E3F00"/>
    <w:rsid w:val="0051225E"/>
    <w:rsid w:val="00516023"/>
    <w:rsid w:val="00554400"/>
    <w:rsid w:val="00572C93"/>
    <w:rsid w:val="005C5884"/>
    <w:rsid w:val="005D1B78"/>
    <w:rsid w:val="005D288A"/>
    <w:rsid w:val="005E1281"/>
    <w:rsid w:val="005F257A"/>
    <w:rsid w:val="005F5BA4"/>
    <w:rsid w:val="00606DD9"/>
    <w:rsid w:val="00627C03"/>
    <w:rsid w:val="006560F8"/>
    <w:rsid w:val="00664D5B"/>
    <w:rsid w:val="0068534D"/>
    <w:rsid w:val="00695A05"/>
    <w:rsid w:val="006B08B4"/>
    <w:rsid w:val="006B48D4"/>
    <w:rsid w:val="00700FEB"/>
    <w:rsid w:val="00714047"/>
    <w:rsid w:val="00733036"/>
    <w:rsid w:val="00741220"/>
    <w:rsid w:val="0074793D"/>
    <w:rsid w:val="00750903"/>
    <w:rsid w:val="00751947"/>
    <w:rsid w:val="0076488A"/>
    <w:rsid w:val="007746E1"/>
    <w:rsid w:val="00785E9E"/>
    <w:rsid w:val="007904CB"/>
    <w:rsid w:val="00796BF7"/>
    <w:rsid w:val="0079705E"/>
    <w:rsid w:val="007A4994"/>
    <w:rsid w:val="007F7113"/>
    <w:rsid w:val="007F7888"/>
    <w:rsid w:val="0084200C"/>
    <w:rsid w:val="00847F81"/>
    <w:rsid w:val="00857AEB"/>
    <w:rsid w:val="0087574B"/>
    <w:rsid w:val="008811BB"/>
    <w:rsid w:val="00887C99"/>
    <w:rsid w:val="0089633C"/>
    <w:rsid w:val="008A4BC3"/>
    <w:rsid w:val="008B7664"/>
    <w:rsid w:val="008E4796"/>
    <w:rsid w:val="008F59E1"/>
    <w:rsid w:val="0090021F"/>
    <w:rsid w:val="00920901"/>
    <w:rsid w:val="009214BC"/>
    <w:rsid w:val="00957706"/>
    <w:rsid w:val="00963653"/>
    <w:rsid w:val="00966DD7"/>
    <w:rsid w:val="009A0475"/>
    <w:rsid w:val="009A0506"/>
    <w:rsid w:val="009F1EF3"/>
    <w:rsid w:val="00A10315"/>
    <w:rsid w:val="00A1037D"/>
    <w:rsid w:val="00A24483"/>
    <w:rsid w:val="00A54327"/>
    <w:rsid w:val="00A61A2B"/>
    <w:rsid w:val="00A63BC0"/>
    <w:rsid w:val="00A738A1"/>
    <w:rsid w:val="00A845F3"/>
    <w:rsid w:val="00A950BC"/>
    <w:rsid w:val="00AA0FC3"/>
    <w:rsid w:val="00AA1E25"/>
    <w:rsid w:val="00AA345E"/>
    <w:rsid w:val="00AA6E3D"/>
    <w:rsid w:val="00AB6065"/>
    <w:rsid w:val="00AF5ADD"/>
    <w:rsid w:val="00B024AC"/>
    <w:rsid w:val="00B07F7E"/>
    <w:rsid w:val="00B211BB"/>
    <w:rsid w:val="00B24B37"/>
    <w:rsid w:val="00B31783"/>
    <w:rsid w:val="00B363C9"/>
    <w:rsid w:val="00B61FC0"/>
    <w:rsid w:val="00B631FF"/>
    <w:rsid w:val="00B8146B"/>
    <w:rsid w:val="00B81604"/>
    <w:rsid w:val="00B93502"/>
    <w:rsid w:val="00BA4BA1"/>
    <w:rsid w:val="00BC1EDD"/>
    <w:rsid w:val="00BF06FC"/>
    <w:rsid w:val="00BF625F"/>
    <w:rsid w:val="00C1529E"/>
    <w:rsid w:val="00C17830"/>
    <w:rsid w:val="00C2450D"/>
    <w:rsid w:val="00C41916"/>
    <w:rsid w:val="00C5478D"/>
    <w:rsid w:val="00C71E1C"/>
    <w:rsid w:val="00C92D54"/>
    <w:rsid w:val="00CA17C5"/>
    <w:rsid w:val="00CA4DE7"/>
    <w:rsid w:val="00CA63EE"/>
    <w:rsid w:val="00CA650E"/>
    <w:rsid w:val="00CA7BCD"/>
    <w:rsid w:val="00CE548F"/>
    <w:rsid w:val="00CF3261"/>
    <w:rsid w:val="00D1631D"/>
    <w:rsid w:val="00D32D04"/>
    <w:rsid w:val="00D36ECD"/>
    <w:rsid w:val="00D64006"/>
    <w:rsid w:val="00D720E3"/>
    <w:rsid w:val="00D83047"/>
    <w:rsid w:val="00D92CCD"/>
    <w:rsid w:val="00DA0F44"/>
    <w:rsid w:val="00DC1E0D"/>
    <w:rsid w:val="00DF57BB"/>
    <w:rsid w:val="00DF7ADF"/>
    <w:rsid w:val="00E06129"/>
    <w:rsid w:val="00E276D6"/>
    <w:rsid w:val="00E42358"/>
    <w:rsid w:val="00E43CA4"/>
    <w:rsid w:val="00E541DC"/>
    <w:rsid w:val="00E751F6"/>
    <w:rsid w:val="00EC2616"/>
    <w:rsid w:val="00EE123A"/>
    <w:rsid w:val="00EF750B"/>
    <w:rsid w:val="00F078C8"/>
    <w:rsid w:val="00FA40F0"/>
    <w:rsid w:val="00FA5B39"/>
    <w:rsid w:val="00FF3023"/>
    <w:rsid w:val="00FF4B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4793D"/>
    <w:pPr>
      <w:keepNext/>
      <w:spacing w:after="0" w:line="240" w:lineRule="auto"/>
      <w:outlineLvl w:val="0"/>
    </w:pPr>
    <w:rPr>
      <w:rFonts w:ascii="Times New Roman" w:eastAsia="Times New Roman" w:hAnsi="Times New Roman" w:cs="Times New Roman"/>
      <w:b/>
      <w:snapToGrid w:val="0"/>
      <w:sz w:val="28"/>
      <w:szCs w:val="20"/>
      <w:lang w:val="en-GB" w:eastAsia="ru-RU"/>
    </w:rPr>
  </w:style>
  <w:style w:type="paragraph" w:styleId="2">
    <w:name w:val="heading 2"/>
    <w:basedOn w:val="a"/>
    <w:next w:val="a"/>
    <w:link w:val="20"/>
    <w:qFormat/>
    <w:rsid w:val="0074793D"/>
    <w:pPr>
      <w:keepNext/>
      <w:spacing w:after="0" w:line="240" w:lineRule="auto"/>
      <w:jc w:val="both"/>
      <w:outlineLvl w:val="1"/>
    </w:pPr>
    <w:rPr>
      <w:rFonts w:ascii="Times New Roman" w:eastAsia="Times New Roman" w:hAnsi="Times New Roman" w:cs="Times New Roman"/>
      <w:b/>
      <w:szCs w:val="20"/>
      <w:lang w:val="en-GB" w:eastAsia="ru-RU"/>
    </w:rPr>
  </w:style>
  <w:style w:type="paragraph" w:styleId="3">
    <w:name w:val="heading 3"/>
    <w:basedOn w:val="a"/>
    <w:next w:val="a"/>
    <w:link w:val="30"/>
    <w:qFormat/>
    <w:rsid w:val="0074793D"/>
    <w:pPr>
      <w:keepNext/>
      <w:spacing w:before="120" w:after="0" w:line="240" w:lineRule="auto"/>
      <w:ind w:left="567"/>
      <w:jc w:val="both"/>
      <w:outlineLvl w:val="2"/>
    </w:pPr>
    <w:rPr>
      <w:rFonts w:ascii="Times New Roman" w:eastAsia="Times New Roman" w:hAnsi="Times New Roman" w:cs="Times New Roman"/>
      <w:b/>
      <w:i/>
      <w:szCs w:val="20"/>
      <w:lang w:val="en-US" w:eastAsia="ru-RU"/>
    </w:rPr>
  </w:style>
  <w:style w:type="paragraph" w:styleId="4">
    <w:name w:val="heading 4"/>
    <w:basedOn w:val="a"/>
    <w:next w:val="a"/>
    <w:link w:val="40"/>
    <w:qFormat/>
    <w:rsid w:val="0074793D"/>
    <w:pPr>
      <w:keepNext/>
      <w:spacing w:after="0" w:line="240" w:lineRule="auto"/>
      <w:ind w:firstLine="360"/>
      <w:outlineLvl w:val="3"/>
    </w:pPr>
    <w:rPr>
      <w:rFonts w:ascii="Times New Roman" w:eastAsia="Times New Roman" w:hAnsi="Times New Roman" w:cs="Times New Roman"/>
      <w:b/>
      <w:i/>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0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2504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
    <w:name w:val="Сітка таблиці1"/>
    <w:basedOn w:val="a1"/>
    <w:next w:val="a3"/>
    <w:rsid w:val="008E479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ітка таблиці2"/>
    <w:basedOn w:val="a1"/>
    <w:next w:val="a3"/>
    <w:rsid w:val="00435B1E"/>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w:basedOn w:val="a"/>
    <w:rsid w:val="005E1281"/>
    <w:pPr>
      <w:spacing w:after="0" w:line="240" w:lineRule="auto"/>
    </w:pPr>
    <w:rPr>
      <w:rFonts w:ascii="Verdana" w:eastAsia="Times New Roman" w:hAnsi="Verdana" w:cs="Times New Roman"/>
      <w:sz w:val="24"/>
      <w:szCs w:val="24"/>
      <w:lang w:val="en-US"/>
    </w:rPr>
  </w:style>
  <w:style w:type="table" w:customStyle="1" w:styleId="31">
    <w:name w:val="Сітка таблиці3"/>
    <w:basedOn w:val="a1"/>
    <w:next w:val="a3"/>
    <w:rsid w:val="00C2450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ітка таблиці4"/>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ітка таблиці6"/>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4793D"/>
    <w:rPr>
      <w:rFonts w:ascii="Times New Roman" w:eastAsia="Times New Roman" w:hAnsi="Times New Roman" w:cs="Times New Roman"/>
      <w:b/>
      <w:snapToGrid w:val="0"/>
      <w:sz w:val="28"/>
      <w:szCs w:val="20"/>
      <w:lang w:val="en-GB" w:eastAsia="ru-RU"/>
    </w:rPr>
  </w:style>
  <w:style w:type="character" w:customStyle="1" w:styleId="20">
    <w:name w:val="Заголовок 2 Знак"/>
    <w:basedOn w:val="a0"/>
    <w:link w:val="2"/>
    <w:rsid w:val="0074793D"/>
    <w:rPr>
      <w:rFonts w:ascii="Times New Roman" w:eastAsia="Times New Roman" w:hAnsi="Times New Roman" w:cs="Times New Roman"/>
      <w:b/>
      <w:szCs w:val="20"/>
      <w:lang w:val="en-GB" w:eastAsia="ru-RU"/>
    </w:rPr>
  </w:style>
  <w:style w:type="character" w:customStyle="1" w:styleId="30">
    <w:name w:val="Заголовок 3 Знак"/>
    <w:basedOn w:val="a0"/>
    <w:link w:val="3"/>
    <w:rsid w:val="0074793D"/>
    <w:rPr>
      <w:rFonts w:ascii="Times New Roman" w:eastAsia="Times New Roman" w:hAnsi="Times New Roman" w:cs="Times New Roman"/>
      <w:b/>
      <w:i/>
      <w:szCs w:val="20"/>
      <w:lang w:val="en-US" w:eastAsia="ru-RU"/>
    </w:rPr>
  </w:style>
  <w:style w:type="character" w:customStyle="1" w:styleId="40">
    <w:name w:val="Заголовок 4 Знак"/>
    <w:basedOn w:val="a0"/>
    <w:link w:val="4"/>
    <w:rsid w:val="0074793D"/>
    <w:rPr>
      <w:rFonts w:ascii="Times New Roman" w:eastAsia="Times New Roman" w:hAnsi="Times New Roman" w:cs="Times New Roman"/>
      <w:b/>
      <w:i/>
      <w:szCs w:val="20"/>
      <w:lang w:val="en-US" w:eastAsia="ru-RU"/>
    </w:rPr>
  </w:style>
  <w:style w:type="numbering" w:customStyle="1" w:styleId="12">
    <w:name w:val="Немає списку1"/>
    <w:next w:val="a2"/>
    <w:semiHidden/>
    <w:rsid w:val="0074793D"/>
  </w:style>
  <w:style w:type="paragraph" w:styleId="a5">
    <w:name w:val="Body Text Indent"/>
    <w:basedOn w:val="a"/>
    <w:link w:val="a6"/>
    <w:rsid w:val="0074793D"/>
    <w:pPr>
      <w:spacing w:before="120" w:after="0" w:line="240" w:lineRule="auto"/>
      <w:ind w:firstLine="720"/>
      <w:jc w:val="both"/>
    </w:pPr>
    <w:rPr>
      <w:rFonts w:ascii="Times New Roman" w:eastAsia="Times New Roman" w:hAnsi="Times New Roman" w:cs="Times New Roman"/>
      <w:szCs w:val="20"/>
      <w:lang w:val="en-GB" w:eastAsia="ru-RU"/>
    </w:rPr>
  </w:style>
  <w:style w:type="character" w:customStyle="1" w:styleId="a6">
    <w:name w:val="Основной текст с отступом Знак"/>
    <w:basedOn w:val="a0"/>
    <w:link w:val="a5"/>
    <w:rsid w:val="0074793D"/>
    <w:rPr>
      <w:rFonts w:ascii="Times New Roman" w:eastAsia="Times New Roman" w:hAnsi="Times New Roman" w:cs="Times New Roman"/>
      <w:szCs w:val="20"/>
      <w:lang w:val="en-GB" w:eastAsia="ru-RU"/>
    </w:rPr>
  </w:style>
  <w:style w:type="paragraph" w:customStyle="1" w:styleId="13">
    <w:name w:val="Звичайний1"/>
    <w:rsid w:val="0074793D"/>
    <w:pPr>
      <w:spacing w:after="0" w:line="240" w:lineRule="auto"/>
    </w:pPr>
    <w:rPr>
      <w:rFonts w:ascii="Times New Roman" w:eastAsia="Times New Roman" w:hAnsi="Times New Roman" w:cs="Times New Roman"/>
      <w:snapToGrid w:val="0"/>
      <w:sz w:val="20"/>
      <w:szCs w:val="20"/>
      <w:lang w:val="ru-RU" w:eastAsia="ru-RU"/>
    </w:rPr>
  </w:style>
  <w:style w:type="paragraph" w:styleId="22">
    <w:name w:val="Body Text Indent 2"/>
    <w:basedOn w:val="a"/>
    <w:link w:val="23"/>
    <w:rsid w:val="0074793D"/>
    <w:pPr>
      <w:spacing w:after="0" w:line="240" w:lineRule="auto"/>
      <w:ind w:firstLine="720"/>
      <w:jc w:val="both"/>
    </w:pPr>
    <w:rPr>
      <w:rFonts w:ascii="Times New Roman" w:eastAsia="Times New Roman" w:hAnsi="Times New Roman" w:cs="Times New Roman"/>
      <w:sz w:val="28"/>
      <w:szCs w:val="20"/>
      <w:lang w:val="en-US" w:eastAsia="ru-RU"/>
    </w:rPr>
  </w:style>
  <w:style w:type="character" w:customStyle="1" w:styleId="23">
    <w:name w:val="Основной текст с отступом 2 Знак"/>
    <w:basedOn w:val="a0"/>
    <w:link w:val="22"/>
    <w:rsid w:val="0074793D"/>
    <w:rPr>
      <w:rFonts w:ascii="Times New Roman" w:eastAsia="Times New Roman" w:hAnsi="Times New Roman" w:cs="Times New Roman"/>
      <w:sz w:val="28"/>
      <w:szCs w:val="20"/>
      <w:lang w:val="en-US" w:eastAsia="ru-RU"/>
    </w:rPr>
  </w:style>
  <w:style w:type="paragraph" w:styleId="a7">
    <w:name w:val="header"/>
    <w:basedOn w:val="a"/>
    <w:link w:val="a8"/>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8">
    <w:name w:val="Верхний колонтитул Знак"/>
    <w:basedOn w:val="a0"/>
    <w:link w:val="a7"/>
    <w:rsid w:val="0074793D"/>
    <w:rPr>
      <w:rFonts w:ascii="Times New Roman" w:eastAsia="Times New Roman" w:hAnsi="Times New Roman" w:cs="Times New Roman"/>
      <w:sz w:val="28"/>
      <w:szCs w:val="20"/>
      <w:lang w:val="en-GB" w:eastAsia="ru-RU"/>
    </w:rPr>
  </w:style>
  <w:style w:type="paragraph" w:styleId="a9">
    <w:name w:val="footer"/>
    <w:basedOn w:val="a"/>
    <w:link w:val="aa"/>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a">
    <w:name w:val="Нижний колонтитул Знак"/>
    <w:basedOn w:val="a0"/>
    <w:link w:val="a9"/>
    <w:rsid w:val="0074793D"/>
    <w:rPr>
      <w:rFonts w:ascii="Times New Roman" w:eastAsia="Times New Roman" w:hAnsi="Times New Roman" w:cs="Times New Roman"/>
      <w:sz w:val="28"/>
      <w:szCs w:val="20"/>
      <w:lang w:val="en-GB" w:eastAsia="ru-RU"/>
    </w:rPr>
  </w:style>
  <w:style w:type="character" w:styleId="ab">
    <w:name w:val="page number"/>
    <w:basedOn w:val="a0"/>
    <w:rsid w:val="0074793D"/>
  </w:style>
  <w:style w:type="table" w:customStyle="1" w:styleId="7">
    <w:name w:val="Сітка таблиці7"/>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semiHidden/>
    <w:rsid w:val="0074793D"/>
    <w:pPr>
      <w:spacing w:after="0" w:line="240" w:lineRule="auto"/>
    </w:pPr>
    <w:rPr>
      <w:rFonts w:ascii="Tahoma" w:eastAsia="Times New Roman" w:hAnsi="Tahoma" w:cs="Tahoma"/>
      <w:sz w:val="16"/>
      <w:szCs w:val="16"/>
      <w:lang w:val="en-GB" w:eastAsia="ru-RU"/>
    </w:rPr>
  </w:style>
  <w:style w:type="character" w:customStyle="1" w:styleId="ad">
    <w:name w:val="Текст выноски Знак"/>
    <w:basedOn w:val="a0"/>
    <w:link w:val="ac"/>
    <w:semiHidden/>
    <w:rsid w:val="0074793D"/>
    <w:rPr>
      <w:rFonts w:ascii="Tahoma" w:eastAsia="Times New Roman" w:hAnsi="Tahoma" w:cs="Tahoma"/>
      <w:sz w:val="16"/>
      <w:szCs w:val="16"/>
      <w:lang w:val="en-GB" w:eastAsia="ru-RU"/>
    </w:rPr>
  </w:style>
  <w:style w:type="character" w:styleId="ae">
    <w:name w:val="Hyperlink"/>
    <w:basedOn w:val="a0"/>
    <w:rsid w:val="0074793D"/>
    <w:rPr>
      <w:color w:val="0000FF"/>
      <w:u w:val="single"/>
    </w:rPr>
  </w:style>
  <w:style w:type="paragraph" w:customStyle="1" w:styleId="af">
    <w:name w:val="Знак Знак Знак Знак Знак Знак Знак Знак Знак"/>
    <w:basedOn w:val="a"/>
    <w:rsid w:val="0074793D"/>
    <w:pPr>
      <w:spacing w:after="0" w:line="240" w:lineRule="auto"/>
    </w:pPr>
    <w:rPr>
      <w:rFonts w:ascii="Verdana" w:eastAsia="Times New Roman" w:hAnsi="Verdana" w:cs="Times New Roman"/>
      <w:sz w:val="24"/>
      <w:szCs w:val="24"/>
      <w:lang w:val="en-US"/>
    </w:rPr>
  </w:style>
  <w:style w:type="paragraph" w:styleId="af0">
    <w:name w:val="caption"/>
    <w:basedOn w:val="a"/>
    <w:next w:val="a"/>
    <w:uiPriority w:val="35"/>
    <w:unhideWhenUsed/>
    <w:qFormat/>
    <w:rsid w:val="0074793D"/>
    <w:pPr>
      <w:spacing w:after="0" w:line="240" w:lineRule="auto"/>
    </w:pPr>
    <w:rPr>
      <w:rFonts w:ascii="Times New Roman" w:eastAsia="Times New Roman" w:hAnsi="Times New Roman" w:cs="Times New Roman"/>
      <w:b/>
      <w:bCs/>
      <w:sz w:val="20"/>
      <w:szCs w:val="20"/>
      <w:lang w:val="en-GB" w:eastAsia="ru-RU"/>
    </w:rPr>
  </w:style>
  <w:style w:type="character" w:styleId="af1">
    <w:name w:val="annotation reference"/>
    <w:basedOn w:val="a0"/>
    <w:uiPriority w:val="99"/>
    <w:semiHidden/>
    <w:unhideWhenUsed/>
    <w:rsid w:val="0074793D"/>
    <w:rPr>
      <w:sz w:val="16"/>
      <w:szCs w:val="16"/>
    </w:rPr>
  </w:style>
  <w:style w:type="paragraph" w:styleId="af2">
    <w:name w:val="annotation text"/>
    <w:basedOn w:val="a"/>
    <w:link w:val="af3"/>
    <w:uiPriority w:val="99"/>
    <w:semiHidden/>
    <w:unhideWhenUsed/>
    <w:rsid w:val="0074793D"/>
    <w:pPr>
      <w:spacing w:after="0" w:line="240" w:lineRule="auto"/>
    </w:pPr>
    <w:rPr>
      <w:rFonts w:ascii="Times New Roman" w:eastAsia="Times New Roman" w:hAnsi="Times New Roman" w:cs="Times New Roman"/>
      <w:sz w:val="20"/>
      <w:szCs w:val="20"/>
      <w:lang w:val="en-GB" w:eastAsia="ru-RU"/>
    </w:rPr>
  </w:style>
  <w:style w:type="character" w:customStyle="1" w:styleId="af3">
    <w:name w:val="Текст примечания Знак"/>
    <w:basedOn w:val="a0"/>
    <w:link w:val="af2"/>
    <w:uiPriority w:val="99"/>
    <w:semiHidden/>
    <w:rsid w:val="0074793D"/>
    <w:rPr>
      <w:rFonts w:ascii="Times New Roman" w:eastAsia="Times New Roman" w:hAnsi="Times New Roman" w:cs="Times New Roman"/>
      <w:sz w:val="20"/>
      <w:szCs w:val="20"/>
      <w:lang w:val="en-GB" w:eastAsia="ru-RU"/>
    </w:rPr>
  </w:style>
  <w:style w:type="paragraph" w:styleId="af4">
    <w:name w:val="annotation subject"/>
    <w:basedOn w:val="af2"/>
    <w:next w:val="af2"/>
    <w:link w:val="af5"/>
    <w:uiPriority w:val="99"/>
    <w:semiHidden/>
    <w:unhideWhenUsed/>
    <w:rsid w:val="0074793D"/>
    <w:rPr>
      <w:b/>
      <w:bCs/>
    </w:rPr>
  </w:style>
  <w:style w:type="character" w:customStyle="1" w:styleId="af5">
    <w:name w:val="Тема примечания Знак"/>
    <w:basedOn w:val="af3"/>
    <w:link w:val="af4"/>
    <w:uiPriority w:val="99"/>
    <w:semiHidden/>
    <w:rsid w:val="0074793D"/>
    <w:rPr>
      <w:rFonts w:ascii="Times New Roman" w:eastAsia="Times New Roman" w:hAnsi="Times New Roman" w:cs="Times New Roman"/>
      <w:b/>
      <w:bCs/>
      <w:sz w:val="20"/>
      <w:szCs w:val="20"/>
      <w:lang w:val="en-GB" w:eastAsia="ru-RU"/>
    </w:rPr>
  </w:style>
  <w:style w:type="paragraph" w:styleId="af6">
    <w:name w:val="Revision"/>
    <w:hidden/>
    <w:uiPriority w:val="99"/>
    <w:semiHidden/>
    <w:rsid w:val="0074793D"/>
    <w:pPr>
      <w:spacing w:after="0" w:line="240" w:lineRule="auto"/>
    </w:pPr>
    <w:rPr>
      <w:rFonts w:ascii="Times New Roman" w:eastAsia="Times New Roman" w:hAnsi="Times New Roman" w:cs="Times New Roman"/>
      <w:sz w:val="28"/>
      <w:szCs w:val="20"/>
      <w:lang w:val="en-GB" w:eastAsia="ru-RU"/>
    </w:rPr>
  </w:style>
  <w:style w:type="paragraph" w:customStyle="1" w:styleId="af7">
    <w:name w:val="Знак Знак Знак Знак Знак Знак Знак"/>
    <w:basedOn w:val="a"/>
    <w:rsid w:val="0079705E"/>
    <w:pPr>
      <w:spacing w:after="0" w:line="240" w:lineRule="auto"/>
    </w:pPr>
    <w:rPr>
      <w:rFonts w:ascii="Verdana" w:eastAsia="Times New Roman" w:hAnsi="Verdana" w:cs="Times New Roman"/>
      <w:sz w:val="24"/>
      <w:szCs w:val="24"/>
      <w:lang w:val="en-US"/>
    </w:rPr>
  </w:style>
  <w:style w:type="paragraph" w:customStyle="1" w:styleId="af8">
    <w:name w:val="Знак Знак Знак Знак Знак Знак Знак"/>
    <w:basedOn w:val="a"/>
    <w:rsid w:val="000A6CF6"/>
    <w:pPr>
      <w:spacing w:after="0" w:line="240" w:lineRule="auto"/>
    </w:pPr>
    <w:rPr>
      <w:rFonts w:ascii="Verdana" w:eastAsia="Times New Roman" w:hAnsi="Verdan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4793D"/>
    <w:pPr>
      <w:keepNext/>
      <w:spacing w:after="0" w:line="240" w:lineRule="auto"/>
      <w:outlineLvl w:val="0"/>
    </w:pPr>
    <w:rPr>
      <w:rFonts w:ascii="Times New Roman" w:eastAsia="Times New Roman" w:hAnsi="Times New Roman" w:cs="Times New Roman"/>
      <w:b/>
      <w:snapToGrid w:val="0"/>
      <w:sz w:val="28"/>
      <w:szCs w:val="20"/>
      <w:lang w:val="en-GB" w:eastAsia="ru-RU"/>
    </w:rPr>
  </w:style>
  <w:style w:type="paragraph" w:styleId="2">
    <w:name w:val="heading 2"/>
    <w:basedOn w:val="a"/>
    <w:next w:val="a"/>
    <w:link w:val="20"/>
    <w:qFormat/>
    <w:rsid w:val="0074793D"/>
    <w:pPr>
      <w:keepNext/>
      <w:spacing w:after="0" w:line="240" w:lineRule="auto"/>
      <w:jc w:val="both"/>
      <w:outlineLvl w:val="1"/>
    </w:pPr>
    <w:rPr>
      <w:rFonts w:ascii="Times New Roman" w:eastAsia="Times New Roman" w:hAnsi="Times New Roman" w:cs="Times New Roman"/>
      <w:b/>
      <w:szCs w:val="20"/>
      <w:lang w:val="en-GB" w:eastAsia="ru-RU"/>
    </w:rPr>
  </w:style>
  <w:style w:type="paragraph" w:styleId="3">
    <w:name w:val="heading 3"/>
    <w:basedOn w:val="a"/>
    <w:next w:val="a"/>
    <w:link w:val="30"/>
    <w:qFormat/>
    <w:rsid w:val="0074793D"/>
    <w:pPr>
      <w:keepNext/>
      <w:spacing w:before="120" w:after="0" w:line="240" w:lineRule="auto"/>
      <w:ind w:left="567"/>
      <w:jc w:val="both"/>
      <w:outlineLvl w:val="2"/>
    </w:pPr>
    <w:rPr>
      <w:rFonts w:ascii="Times New Roman" w:eastAsia="Times New Roman" w:hAnsi="Times New Roman" w:cs="Times New Roman"/>
      <w:b/>
      <w:i/>
      <w:szCs w:val="20"/>
      <w:lang w:val="en-US" w:eastAsia="ru-RU"/>
    </w:rPr>
  </w:style>
  <w:style w:type="paragraph" w:styleId="4">
    <w:name w:val="heading 4"/>
    <w:basedOn w:val="a"/>
    <w:next w:val="a"/>
    <w:link w:val="40"/>
    <w:qFormat/>
    <w:rsid w:val="0074793D"/>
    <w:pPr>
      <w:keepNext/>
      <w:spacing w:after="0" w:line="240" w:lineRule="auto"/>
      <w:ind w:firstLine="360"/>
      <w:outlineLvl w:val="3"/>
    </w:pPr>
    <w:rPr>
      <w:rFonts w:ascii="Times New Roman" w:eastAsia="Times New Roman" w:hAnsi="Times New Roman" w:cs="Times New Roman"/>
      <w:b/>
      <w:i/>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0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2504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
    <w:name w:val="Сітка таблиці1"/>
    <w:basedOn w:val="a1"/>
    <w:next w:val="a3"/>
    <w:rsid w:val="008E479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ітка таблиці2"/>
    <w:basedOn w:val="a1"/>
    <w:next w:val="a3"/>
    <w:rsid w:val="00435B1E"/>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w:basedOn w:val="a"/>
    <w:rsid w:val="005E1281"/>
    <w:pPr>
      <w:spacing w:after="0" w:line="240" w:lineRule="auto"/>
    </w:pPr>
    <w:rPr>
      <w:rFonts w:ascii="Verdana" w:eastAsia="Times New Roman" w:hAnsi="Verdana" w:cs="Times New Roman"/>
      <w:sz w:val="24"/>
      <w:szCs w:val="24"/>
      <w:lang w:val="en-US"/>
    </w:rPr>
  </w:style>
  <w:style w:type="table" w:customStyle="1" w:styleId="31">
    <w:name w:val="Сітка таблиці3"/>
    <w:basedOn w:val="a1"/>
    <w:next w:val="a3"/>
    <w:rsid w:val="00C2450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ітка таблиці4"/>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ітка таблиці6"/>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4793D"/>
    <w:rPr>
      <w:rFonts w:ascii="Times New Roman" w:eastAsia="Times New Roman" w:hAnsi="Times New Roman" w:cs="Times New Roman"/>
      <w:b/>
      <w:snapToGrid w:val="0"/>
      <w:sz w:val="28"/>
      <w:szCs w:val="20"/>
      <w:lang w:val="en-GB" w:eastAsia="ru-RU"/>
    </w:rPr>
  </w:style>
  <w:style w:type="character" w:customStyle="1" w:styleId="20">
    <w:name w:val="Заголовок 2 Знак"/>
    <w:basedOn w:val="a0"/>
    <w:link w:val="2"/>
    <w:rsid w:val="0074793D"/>
    <w:rPr>
      <w:rFonts w:ascii="Times New Roman" w:eastAsia="Times New Roman" w:hAnsi="Times New Roman" w:cs="Times New Roman"/>
      <w:b/>
      <w:szCs w:val="20"/>
      <w:lang w:val="en-GB" w:eastAsia="ru-RU"/>
    </w:rPr>
  </w:style>
  <w:style w:type="character" w:customStyle="1" w:styleId="30">
    <w:name w:val="Заголовок 3 Знак"/>
    <w:basedOn w:val="a0"/>
    <w:link w:val="3"/>
    <w:rsid w:val="0074793D"/>
    <w:rPr>
      <w:rFonts w:ascii="Times New Roman" w:eastAsia="Times New Roman" w:hAnsi="Times New Roman" w:cs="Times New Roman"/>
      <w:b/>
      <w:i/>
      <w:szCs w:val="20"/>
      <w:lang w:val="en-US" w:eastAsia="ru-RU"/>
    </w:rPr>
  </w:style>
  <w:style w:type="character" w:customStyle="1" w:styleId="40">
    <w:name w:val="Заголовок 4 Знак"/>
    <w:basedOn w:val="a0"/>
    <w:link w:val="4"/>
    <w:rsid w:val="0074793D"/>
    <w:rPr>
      <w:rFonts w:ascii="Times New Roman" w:eastAsia="Times New Roman" w:hAnsi="Times New Roman" w:cs="Times New Roman"/>
      <w:b/>
      <w:i/>
      <w:szCs w:val="20"/>
      <w:lang w:val="en-US" w:eastAsia="ru-RU"/>
    </w:rPr>
  </w:style>
  <w:style w:type="numbering" w:customStyle="1" w:styleId="12">
    <w:name w:val="Немає списку1"/>
    <w:next w:val="a2"/>
    <w:semiHidden/>
    <w:rsid w:val="0074793D"/>
  </w:style>
  <w:style w:type="paragraph" w:styleId="a5">
    <w:name w:val="Body Text Indent"/>
    <w:basedOn w:val="a"/>
    <w:link w:val="a6"/>
    <w:rsid w:val="0074793D"/>
    <w:pPr>
      <w:spacing w:before="120" w:after="0" w:line="240" w:lineRule="auto"/>
      <w:ind w:firstLine="720"/>
      <w:jc w:val="both"/>
    </w:pPr>
    <w:rPr>
      <w:rFonts w:ascii="Times New Roman" w:eastAsia="Times New Roman" w:hAnsi="Times New Roman" w:cs="Times New Roman"/>
      <w:szCs w:val="20"/>
      <w:lang w:val="en-GB" w:eastAsia="ru-RU"/>
    </w:rPr>
  </w:style>
  <w:style w:type="character" w:customStyle="1" w:styleId="a6">
    <w:name w:val="Основной текст с отступом Знак"/>
    <w:basedOn w:val="a0"/>
    <w:link w:val="a5"/>
    <w:rsid w:val="0074793D"/>
    <w:rPr>
      <w:rFonts w:ascii="Times New Roman" w:eastAsia="Times New Roman" w:hAnsi="Times New Roman" w:cs="Times New Roman"/>
      <w:szCs w:val="20"/>
      <w:lang w:val="en-GB" w:eastAsia="ru-RU"/>
    </w:rPr>
  </w:style>
  <w:style w:type="paragraph" w:customStyle="1" w:styleId="13">
    <w:name w:val="Звичайний1"/>
    <w:rsid w:val="0074793D"/>
    <w:pPr>
      <w:spacing w:after="0" w:line="240" w:lineRule="auto"/>
    </w:pPr>
    <w:rPr>
      <w:rFonts w:ascii="Times New Roman" w:eastAsia="Times New Roman" w:hAnsi="Times New Roman" w:cs="Times New Roman"/>
      <w:snapToGrid w:val="0"/>
      <w:sz w:val="20"/>
      <w:szCs w:val="20"/>
      <w:lang w:val="ru-RU" w:eastAsia="ru-RU"/>
    </w:rPr>
  </w:style>
  <w:style w:type="paragraph" w:styleId="22">
    <w:name w:val="Body Text Indent 2"/>
    <w:basedOn w:val="a"/>
    <w:link w:val="23"/>
    <w:rsid w:val="0074793D"/>
    <w:pPr>
      <w:spacing w:after="0" w:line="240" w:lineRule="auto"/>
      <w:ind w:firstLine="720"/>
      <w:jc w:val="both"/>
    </w:pPr>
    <w:rPr>
      <w:rFonts w:ascii="Times New Roman" w:eastAsia="Times New Roman" w:hAnsi="Times New Roman" w:cs="Times New Roman"/>
      <w:sz w:val="28"/>
      <w:szCs w:val="20"/>
      <w:lang w:val="en-US" w:eastAsia="ru-RU"/>
    </w:rPr>
  </w:style>
  <w:style w:type="character" w:customStyle="1" w:styleId="23">
    <w:name w:val="Основной текст с отступом 2 Знак"/>
    <w:basedOn w:val="a0"/>
    <w:link w:val="22"/>
    <w:rsid w:val="0074793D"/>
    <w:rPr>
      <w:rFonts w:ascii="Times New Roman" w:eastAsia="Times New Roman" w:hAnsi="Times New Roman" w:cs="Times New Roman"/>
      <w:sz w:val="28"/>
      <w:szCs w:val="20"/>
      <w:lang w:val="en-US" w:eastAsia="ru-RU"/>
    </w:rPr>
  </w:style>
  <w:style w:type="paragraph" w:styleId="a7">
    <w:name w:val="header"/>
    <w:basedOn w:val="a"/>
    <w:link w:val="a8"/>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8">
    <w:name w:val="Верхний колонтитул Знак"/>
    <w:basedOn w:val="a0"/>
    <w:link w:val="a7"/>
    <w:rsid w:val="0074793D"/>
    <w:rPr>
      <w:rFonts w:ascii="Times New Roman" w:eastAsia="Times New Roman" w:hAnsi="Times New Roman" w:cs="Times New Roman"/>
      <w:sz w:val="28"/>
      <w:szCs w:val="20"/>
      <w:lang w:val="en-GB" w:eastAsia="ru-RU"/>
    </w:rPr>
  </w:style>
  <w:style w:type="paragraph" w:styleId="a9">
    <w:name w:val="footer"/>
    <w:basedOn w:val="a"/>
    <w:link w:val="aa"/>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a">
    <w:name w:val="Нижний колонтитул Знак"/>
    <w:basedOn w:val="a0"/>
    <w:link w:val="a9"/>
    <w:rsid w:val="0074793D"/>
    <w:rPr>
      <w:rFonts w:ascii="Times New Roman" w:eastAsia="Times New Roman" w:hAnsi="Times New Roman" w:cs="Times New Roman"/>
      <w:sz w:val="28"/>
      <w:szCs w:val="20"/>
      <w:lang w:val="en-GB" w:eastAsia="ru-RU"/>
    </w:rPr>
  </w:style>
  <w:style w:type="character" w:styleId="ab">
    <w:name w:val="page number"/>
    <w:basedOn w:val="a0"/>
    <w:rsid w:val="0074793D"/>
  </w:style>
  <w:style w:type="table" w:customStyle="1" w:styleId="7">
    <w:name w:val="Сітка таблиці7"/>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semiHidden/>
    <w:rsid w:val="0074793D"/>
    <w:pPr>
      <w:spacing w:after="0" w:line="240" w:lineRule="auto"/>
    </w:pPr>
    <w:rPr>
      <w:rFonts w:ascii="Tahoma" w:eastAsia="Times New Roman" w:hAnsi="Tahoma" w:cs="Tahoma"/>
      <w:sz w:val="16"/>
      <w:szCs w:val="16"/>
      <w:lang w:val="en-GB" w:eastAsia="ru-RU"/>
    </w:rPr>
  </w:style>
  <w:style w:type="character" w:customStyle="1" w:styleId="ad">
    <w:name w:val="Текст выноски Знак"/>
    <w:basedOn w:val="a0"/>
    <w:link w:val="ac"/>
    <w:semiHidden/>
    <w:rsid w:val="0074793D"/>
    <w:rPr>
      <w:rFonts w:ascii="Tahoma" w:eastAsia="Times New Roman" w:hAnsi="Tahoma" w:cs="Tahoma"/>
      <w:sz w:val="16"/>
      <w:szCs w:val="16"/>
      <w:lang w:val="en-GB" w:eastAsia="ru-RU"/>
    </w:rPr>
  </w:style>
  <w:style w:type="character" w:styleId="ae">
    <w:name w:val="Hyperlink"/>
    <w:basedOn w:val="a0"/>
    <w:rsid w:val="0074793D"/>
    <w:rPr>
      <w:color w:val="0000FF"/>
      <w:u w:val="single"/>
    </w:rPr>
  </w:style>
  <w:style w:type="paragraph" w:customStyle="1" w:styleId="af">
    <w:name w:val="Знак Знак Знак Знак Знак Знак Знак Знак Знак"/>
    <w:basedOn w:val="a"/>
    <w:rsid w:val="0074793D"/>
    <w:pPr>
      <w:spacing w:after="0" w:line="240" w:lineRule="auto"/>
    </w:pPr>
    <w:rPr>
      <w:rFonts w:ascii="Verdana" w:eastAsia="Times New Roman" w:hAnsi="Verdana" w:cs="Times New Roman"/>
      <w:sz w:val="24"/>
      <w:szCs w:val="24"/>
      <w:lang w:val="en-US"/>
    </w:rPr>
  </w:style>
  <w:style w:type="paragraph" w:styleId="af0">
    <w:name w:val="caption"/>
    <w:basedOn w:val="a"/>
    <w:next w:val="a"/>
    <w:uiPriority w:val="35"/>
    <w:unhideWhenUsed/>
    <w:qFormat/>
    <w:rsid w:val="0074793D"/>
    <w:pPr>
      <w:spacing w:after="0" w:line="240" w:lineRule="auto"/>
    </w:pPr>
    <w:rPr>
      <w:rFonts w:ascii="Times New Roman" w:eastAsia="Times New Roman" w:hAnsi="Times New Roman" w:cs="Times New Roman"/>
      <w:b/>
      <w:bCs/>
      <w:sz w:val="20"/>
      <w:szCs w:val="20"/>
      <w:lang w:val="en-GB" w:eastAsia="ru-RU"/>
    </w:rPr>
  </w:style>
  <w:style w:type="character" w:styleId="af1">
    <w:name w:val="annotation reference"/>
    <w:basedOn w:val="a0"/>
    <w:uiPriority w:val="99"/>
    <w:semiHidden/>
    <w:unhideWhenUsed/>
    <w:rsid w:val="0074793D"/>
    <w:rPr>
      <w:sz w:val="16"/>
      <w:szCs w:val="16"/>
    </w:rPr>
  </w:style>
  <w:style w:type="paragraph" w:styleId="af2">
    <w:name w:val="annotation text"/>
    <w:basedOn w:val="a"/>
    <w:link w:val="af3"/>
    <w:uiPriority w:val="99"/>
    <w:semiHidden/>
    <w:unhideWhenUsed/>
    <w:rsid w:val="0074793D"/>
    <w:pPr>
      <w:spacing w:after="0" w:line="240" w:lineRule="auto"/>
    </w:pPr>
    <w:rPr>
      <w:rFonts w:ascii="Times New Roman" w:eastAsia="Times New Roman" w:hAnsi="Times New Roman" w:cs="Times New Roman"/>
      <w:sz w:val="20"/>
      <w:szCs w:val="20"/>
      <w:lang w:val="en-GB" w:eastAsia="ru-RU"/>
    </w:rPr>
  </w:style>
  <w:style w:type="character" w:customStyle="1" w:styleId="af3">
    <w:name w:val="Текст примечания Знак"/>
    <w:basedOn w:val="a0"/>
    <w:link w:val="af2"/>
    <w:uiPriority w:val="99"/>
    <w:semiHidden/>
    <w:rsid w:val="0074793D"/>
    <w:rPr>
      <w:rFonts w:ascii="Times New Roman" w:eastAsia="Times New Roman" w:hAnsi="Times New Roman" w:cs="Times New Roman"/>
      <w:sz w:val="20"/>
      <w:szCs w:val="20"/>
      <w:lang w:val="en-GB" w:eastAsia="ru-RU"/>
    </w:rPr>
  </w:style>
  <w:style w:type="paragraph" w:styleId="af4">
    <w:name w:val="annotation subject"/>
    <w:basedOn w:val="af2"/>
    <w:next w:val="af2"/>
    <w:link w:val="af5"/>
    <w:uiPriority w:val="99"/>
    <w:semiHidden/>
    <w:unhideWhenUsed/>
    <w:rsid w:val="0074793D"/>
    <w:rPr>
      <w:b/>
      <w:bCs/>
    </w:rPr>
  </w:style>
  <w:style w:type="character" w:customStyle="1" w:styleId="af5">
    <w:name w:val="Тема примечания Знак"/>
    <w:basedOn w:val="af3"/>
    <w:link w:val="af4"/>
    <w:uiPriority w:val="99"/>
    <w:semiHidden/>
    <w:rsid w:val="0074793D"/>
    <w:rPr>
      <w:rFonts w:ascii="Times New Roman" w:eastAsia="Times New Roman" w:hAnsi="Times New Roman" w:cs="Times New Roman"/>
      <w:b/>
      <w:bCs/>
      <w:sz w:val="20"/>
      <w:szCs w:val="20"/>
      <w:lang w:val="en-GB" w:eastAsia="ru-RU"/>
    </w:rPr>
  </w:style>
  <w:style w:type="paragraph" w:styleId="af6">
    <w:name w:val="Revision"/>
    <w:hidden/>
    <w:uiPriority w:val="99"/>
    <w:semiHidden/>
    <w:rsid w:val="0074793D"/>
    <w:pPr>
      <w:spacing w:after="0" w:line="240" w:lineRule="auto"/>
    </w:pPr>
    <w:rPr>
      <w:rFonts w:ascii="Times New Roman" w:eastAsia="Times New Roman" w:hAnsi="Times New Roman" w:cs="Times New Roman"/>
      <w:sz w:val="28"/>
      <w:szCs w:val="20"/>
      <w:lang w:val="en-GB" w:eastAsia="ru-RU"/>
    </w:rPr>
  </w:style>
  <w:style w:type="paragraph" w:customStyle="1" w:styleId="af7">
    <w:name w:val="Знак Знак Знак Знак Знак Знак Знак"/>
    <w:basedOn w:val="a"/>
    <w:rsid w:val="0079705E"/>
    <w:pPr>
      <w:spacing w:after="0" w:line="240" w:lineRule="auto"/>
    </w:pPr>
    <w:rPr>
      <w:rFonts w:ascii="Verdana" w:eastAsia="Times New Roman" w:hAnsi="Verdana" w:cs="Times New Roman"/>
      <w:sz w:val="24"/>
      <w:szCs w:val="24"/>
      <w:lang w:val="en-US"/>
    </w:rPr>
  </w:style>
  <w:style w:type="paragraph" w:customStyle="1" w:styleId="af8">
    <w:name w:val="Знак Знак Знак Знак Знак Знак Знак"/>
    <w:basedOn w:val="a"/>
    <w:rsid w:val="000A6CF6"/>
    <w:pPr>
      <w:spacing w:after="0" w:line="240" w:lineRule="auto"/>
    </w:pPr>
    <w:rPr>
      <w:rFonts w:ascii="Verdana" w:eastAsia="Times New Roman"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672264651129142E-2"/>
          <c:y val="0.17078916372202591"/>
          <c:w val="0.9143536334274005"/>
          <c:h val="0.48738302588501525"/>
        </c:manualLayout>
      </c:layout>
      <c:lineChart>
        <c:grouping val="standard"/>
        <c:varyColors val="0"/>
        <c:ser>
          <c:idx val="0"/>
          <c:order val="0"/>
          <c:tx>
            <c:strRef>
              <c:f>Рис.1!$C$19:$C$20</c:f>
              <c:strCache>
                <c:ptCount val="1"/>
                <c:pt idx="0">
                  <c:v>Частка домогосподарств, які взяли участь у обстеженні/ Share of households participated in the survey</c:v>
                </c:pt>
              </c:strCache>
            </c:strRef>
          </c:tx>
          <c:marker>
            <c:symbol val="circle"/>
            <c:size val="6"/>
          </c:marker>
          <c:cat>
            <c:numRef>
              <c:f>Рис.1!$B$21:$B$34</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Рис.1!$C$21:$C$34</c:f>
              <c:numCache>
                <c:formatCode>General</c:formatCode>
                <c:ptCount val="14"/>
                <c:pt idx="0">
                  <c:v>94.4</c:v>
                </c:pt>
                <c:pt idx="1">
                  <c:v>91.9</c:v>
                </c:pt>
                <c:pt idx="2">
                  <c:v>94</c:v>
                </c:pt>
                <c:pt idx="3">
                  <c:v>92.9</c:v>
                </c:pt>
                <c:pt idx="4">
                  <c:v>93.9</c:v>
                </c:pt>
                <c:pt idx="5">
                  <c:v>94.5</c:v>
                </c:pt>
                <c:pt idx="6">
                  <c:v>95</c:v>
                </c:pt>
                <c:pt idx="7">
                  <c:v>96.3</c:v>
                </c:pt>
                <c:pt idx="8">
                  <c:v>96.5</c:v>
                </c:pt>
                <c:pt idx="9">
                  <c:v>96.6</c:v>
                </c:pt>
                <c:pt idx="10">
                  <c:v>96.4</c:v>
                </c:pt>
                <c:pt idx="11">
                  <c:v>95.8</c:v>
                </c:pt>
                <c:pt idx="12">
                  <c:v>94.2</c:v>
                </c:pt>
                <c:pt idx="13">
                  <c:v>94.5</c:v>
                </c:pt>
              </c:numCache>
            </c:numRef>
          </c:val>
          <c:smooth val="0"/>
        </c:ser>
        <c:ser>
          <c:idx val="1"/>
          <c:order val="1"/>
          <c:tx>
            <c:strRef>
              <c:f>Рис.1!$D$19:$D$20</c:f>
              <c:strCache>
                <c:ptCount val="1"/>
                <c:pt idx="0">
                  <c:v>Частка домогосподарств, які взяли участь у обстеженні після виключення зачинених домогосподарств/ Share of households participated in the survey after excluding of closed households</c:v>
                </c:pt>
              </c:strCache>
            </c:strRef>
          </c:tx>
          <c:marker>
            <c:symbol val="square"/>
            <c:size val="6"/>
            <c:spPr>
              <a:solidFill>
                <a:srgbClr val="C00000"/>
              </a:solidFill>
            </c:spPr>
          </c:marker>
          <c:cat>
            <c:numRef>
              <c:f>Рис.1!$B$21:$B$34</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Рис.1!$D$21:$D$34</c:f>
              <c:numCache>
                <c:formatCode>General</c:formatCode>
                <c:ptCount val="14"/>
                <c:pt idx="0">
                  <c:v>96.3</c:v>
                </c:pt>
                <c:pt idx="1">
                  <c:v>94.3</c:v>
                </c:pt>
                <c:pt idx="2">
                  <c:v>95.7</c:v>
                </c:pt>
                <c:pt idx="3">
                  <c:v>94.7</c:v>
                </c:pt>
                <c:pt idx="4">
                  <c:v>95.5</c:v>
                </c:pt>
                <c:pt idx="5">
                  <c:v>95.9</c:v>
                </c:pt>
                <c:pt idx="6">
                  <c:v>96.1</c:v>
                </c:pt>
                <c:pt idx="7">
                  <c:v>97.4</c:v>
                </c:pt>
                <c:pt idx="8">
                  <c:v>97.4</c:v>
                </c:pt>
                <c:pt idx="9">
                  <c:v>97.7</c:v>
                </c:pt>
                <c:pt idx="10">
                  <c:v>97.4</c:v>
                </c:pt>
                <c:pt idx="11" formatCode="0.0">
                  <c:v>97</c:v>
                </c:pt>
                <c:pt idx="12">
                  <c:v>95.7</c:v>
                </c:pt>
                <c:pt idx="13">
                  <c:v>95.9</c:v>
                </c:pt>
              </c:numCache>
            </c:numRef>
          </c:val>
          <c:smooth val="0"/>
        </c:ser>
        <c:dLbls>
          <c:showLegendKey val="0"/>
          <c:showVal val="0"/>
          <c:showCatName val="0"/>
          <c:showSerName val="0"/>
          <c:showPercent val="0"/>
          <c:showBubbleSize val="0"/>
        </c:dLbls>
        <c:marker val="1"/>
        <c:smooth val="0"/>
        <c:axId val="172725760"/>
        <c:axId val="137931584"/>
      </c:lineChart>
      <c:catAx>
        <c:axId val="172725760"/>
        <c:scaling>
          <c:orientation val="minMax"/>
        </c:scaling>
        <c:delete val="0"/>
        <c:axPos val="b"/>
        <c:numFmt formatCode="General" sourceLinked="1"/>
        <c:majorTickMark val="out"/>
        <c:minorTickMark val="none"/>
        <c:tickLblPos val="nextTo"/>
        <c:txPr>
          <a:bodyPr/>
          <a:lstStyle/>
          <a:p>
            <a:pPr>
              <a:defRPr sz="1000" b="1" i="0" baseline="0"/>
            </a:pPr>
            <a:endParaRPr lang="uk-UA"/>
          </a:p>
        </c:txPr>
        <c:crossAx val="137931584"/>
        <c:crosses val="autoZero"/>
        <c:auto val="1"/>
        <c:lblAlgn val="ctr"/>
        <c:lblOffset val="100"/>
        <c:noMultiLvlLbl val="0"/>
      </c:catAx>
      <c:valAx>
        <c:axId val="137931584"/>
        <c:scaling>
          <c:orientation val="minMax"/>
          <c:max val="100"/>
          <c:min val="90"/>
        </c:scaling>
        <c:delete val="0"/>
        <c:axPos val="l"/>
        <c:majorGridlines/>
        <c:numFmt formatCode="General" sourceLinked="1"/>
        <c:majorTickMark val="out"/>
        <c:minorTickMark val="none"/>
        <c:tickLblPos val="nextTo"/>
        <c:txPr>
          <a:bodyPr/>
          <a:lstStyle/>
          <a:p>
            <a:pPr>
              <a:defRPr sz="1000" baseline="0"/>
            </a:pPr>
            <a:endParaRPr lang="uk-UA"/>
          </a:p>
        </c:txPr>
        <c:crossAx val="172725760"/>
        <c:crosses val="autoZero"/>
        <c:crossBetween val="between"/>
        <c:majorUnit val="2"/>
      </c:valAx>
      <c:spPr>
        <a:noFill/>
        <a:ln>
          <a:noFill/>
        </a:ln>
      </c:spPr>
    </c:plotArea>
    <c:legend>
      <c:legendPos val="b"/>
      <c:layout>
        <c:manualLayout>
          <c:xMode val="edge"/>
          <c:yMode val="edge"/>
          <c:x val="2.857878581706385E-2"/>
          <c:y val="0.77623876560884431"/>
          <c:w val="0.96163272222926033"/>
          <c:h val="0.20318460192475943"/>
        </c:manualLayout>
      </c:layout>
      <c:overlay val="0"/>
      <c:txPr>
        <a:bodyPr/>
        <a:lstStyle/>
        <a:p>
          <a:pPr>
            <a:defRPr sz="1000" baseline="0"/>
          </a:pPr>
          <a:endParaRPr lang="uk-UA"/>
        </a:p>
      </c:txPr>
    </c:legend>
    <c:plotVisOnly val="1"/>
    <c:dispBlanksAs val="gap"/>
    <c:showDLblsOverMax val="0"/>
  </c:chart>
  <c:spPr>
    <a:noFill/>
    <a:ln>
      <a:noFill/>
    </a:ln>
  </c:spPr>
  <c:txPr>
    <a:bodyPr/>
    <a:lstStyle/>
    <a:p>
      <a:pPr>
        <a:defRPr sz="900" baseline="0">
          <a:latin typeface="Times New Roman" pitchFamily="18" charset="0"/>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979180234049706E-2"/>
          <c:y val="0.10108164365667914"/>
          <c:w val="0.92098071951532379"/>
          <c:h val="0.59414458173821816"/>
        </c:manualLayout>
      </c:layout>
      <c:barChart>
        <c:barDir val="col"/>
        <c:grouping val="stacked"/>
        <c:varyColors val="0"/>
        <c:ser>
          <c:idx val="0"/>
          <c:order val="0"/>
          <c:tx>
            <c:strRef>
              <c:f>Рис.2!$C$18:$C$19</c:f>
              <c:strCache>
                <c:ptCount val="1"/>
                <c:pt idx="0">
                  <c:v>Домогосподарства, які відмовилися від обстеження/ Households, which pulled out of the survey</c:v>
                </c:pt>
              </c:strCache>
            </c:strRef>
          </c:tx>
          <c:spPr>
            <a:solidFill>
              <a:schemeClr val="tx1">
                <a:lumMod val="65000"/>
                <a:lumOff val="35000"/>
              </a:schemeClr>
            </a:solidFill>
            <a:ln w="12700">
              <a:solidFill>
                <a:schemeClr val="tx1"/>
              </a:solidFill>
            </a:ln>
          </c:spPr>
          <c:invertIfNegative val="0"/>
          <c:cat>
            <c:numRef>
              <c:f>Рис.2!$B$20:$B$33</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Рис.2!$C$20:$C$33</c:f>
              <c:numCache>
                <c:formatCode>General</c:formatCode>
                <c:ptCount val="14"/>
                <c:pt idx="0">
                  <c:v>0.5</c:v>
                </c:pt>
                <c:pt idx="1">
                  <c:v>0.8</c:v>
                </c:pt>
                <c:pt idx="2">
                  <c:v>0.5</c:v>
                </c:pt>
                <c:pt idx="3">
                  <c:v>0.3</c:v>
                </c:pt>
                <c:pt idx="4">
                  <c:v>0.3</c:v>
                </c:pt>
                <c:pt idx="5">
                  <c:v>0.3</c:v>
                </c:pt>
                <c:pt idx="6">
                  <c:v>0.2</c:v>
                </c:pt>
                <c:pt idx="7">
                  <c:v>0.3</c:v>
                </c:pt>
                <c:pt idx="8">
                  <c:v>0.2</c:v>
                </c:pt>
                <c:pt idx="9">
                  <c:v>0.3</c:v>
                </c:pt>
                <c:pt idx="10">
                  <c:v>0.3</c:v>
                </c:pt>
                <c:pt idx="11">
                  <c:v>0.4</c:v>
                </c:pt>
                <c:pt idx="12">
                  <c:v>0.5</c:v>
                </c:pt>
                <c:pt idx="13">
                  <c:v>0.5</c:v>
                </c:pt>
              </c:numCache>
            </c:numRef>
          </c:val>
        </c:ser>
        <c:ser>
          <c:idx val="1"/>
          <c:order val="1"/>
          <c:tx>
            <c:strRef>
              <c:f>Рис.2!$D$18:$D$19</c:f>
              <c:strCache>
                <c:ptCount val="1"/>
                <c:pt idx="0">
                  <c:v>Неконтактні домогосподарства/ Non-contact households</c:v>
                </c:pt>
              </c:strCache>
            </c:strRef>
          </c:tx>
          <c:spPr>
            <a:pattFill prst="pct20">
              <a:fgClr>
                <a:schemeClr val="tx1"/>
              </a:fgClr>
              <a:bgClr>
                <a:schemeClr val="bg1"/>
              </a:bgClr>
            </a:pattFill>
            <a:ln w="12700">
              <a:solidFill>
                <a:schemeClr val="tx1"/>
              </a:solidFill>
            </a:ln>
            <a:effectLst>
              <a:softEdge rad="0"/>
            </a:effectLst>
          </c:spPr>
          <c:invertIfNegative val="0"/>
          <c:cat>
            <c:numRef>
              <c:f>Рис.2!$B$20:$B$33</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Рис.2!$D$20:$D$33</c:f>
              <c:numCache>
                <c:formatCode>General</c:formatCode>
                <c:ptCount val="14"/>
                <c:pt idx="0">
                  <c:v>1.4</c:v>
                </c:pt>
                <c:pt idx="1">
                  <c:v>1.8</c:v>
                </c:pt>
                <c:pt idx="2">
                  <c:v>1.3</c:v>
                </c:pt>
                <c:pt idx="3">
                  <c:v>1.6</c:v>
                </c:pt>
                <c:pt idx="4">
                  <c:v>1.4</c:v>
                </c:pt>
                <c:pt idx="5">
                  <c:v>1.2</c:v>
                </c:pt>
                <c:pt idx="6">
                  <c:v>0.9</c:v>
                </c:pt>
                <c:pt idx="7">
                  <c:v>0.8</c:v>
                </c:pt>
                <c:pt idx="8">
                  <c:v>0.7</c:v>
                </c:pt>
                <c:pt idx="9">
                  <c:v>0.8</c:v>
                </c:pt>
                <c:pt idx="10">
                  <c:v>0.7</c:v>
                </c:pt>
                <c:pt idx="11">
                  <c:v>0.7</c:v>
                </c:pt>
                <c:pt idx="12">
                  <c:v>1.1000000000000001</c:v>
                </c:pt>
                <c:pt idx="13" formatCode="0.0">
                  <c:v>1</c:v>
                </c:pt>
              </c:numCache>
            </c:numRef>
          </c:val>
        </c:ser>
        <c:dLbls>
          <c:showLegendKey val="0"/>
          <c:showVal val="0"/>
          <c:showCatName val="0"/>
          <c:showSerName val="0"/>
          <c:showPercent val="0"/>
          <c:showBubbleSize val="0"/>
        </c:dLbls>
        <c:gapWidth val="150"/>
        <c:overlap val="60"/>
        <c:serLines/>
        <c:axId val="172727808"/>
        <c:axId val="137935616"/>
      </c:barChart>
      <c:catAx>
        <c:axId val="172727808"/>
        <c:scaling>
          <c:orientation val="minMax"/>
        </c:scaling>
        <c:delete val="0"/>
        <c:axPos val="b"/>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uk-UA"/>
          </a:p>
        </c:txPr>
        <c:crossAx val="137935616"/>
        <c:crosses val="autoZero"/>
        <c:auto val="1"/>
        <c:lblAlgn val="ctr"/>
        <c:lblOffset val="100"/>
        <c:noMultiLvlLbl val="0"/>
      </c:catAx>
      <c:valAx>
        <c:axId val="137935616"/>
        <c:scaling>
          <c:orientation val="minMax"/>
          <c:max val="3"/>
        </c:scaling>
        <c:delete val="0"/>
        <c:axPos val="l"/>
        <c:majorGridlines>
          <c:spPr>
            <a:ln>
              <a:noFill/>
            </a:ln>
          </c:spPr>
        </c:majorGridlines>
        <c:numFmt formatCode="#,##0.0" sourceLinked="0"/>
        <c:majorTickMark val="out"/>
        <c:minorTickMark val="none"/>
        <c:tickLblPos val="nextTo"/>
        <c:txPr>
          <a:bodyPr/>
          <a:lstStyle/>
          <a:p>
            <a:pPr>
              <a:defRPr>
                <a:latin typeface="Times New Roman" pitchFamily="18" charset="0"/>
                <a:cs typeface="Times New Roman" pitchFamily="18" charset="0"/>
              </a:defRPr>
            </a:pPr>
            <a:endParaRPr lang="uk-UA"/>
          </a:p>
        </c:txPr>
        <c:crossAx val="172727808"/>
        <c:crosses val="autoZero"/>
        <c:crossBetween val="between"/>
      </c:valAx>
    </c:plotArea>
    <c:legend>
      <c:legendPos val="b"/>
      <c:layout>
        <c:manualLayout>
          <c:xMode val="edge"/>
          <c:yMode val="edge"/>
          <c:x val="4.5736861839638467E-2"/>
          <c:y val="0.81938148495765872"/>
          <c:w val="0.90251123872673811"/>
          <c:h val="0.11721526094888153"/>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0.05113</cdr:x>
      <cdr:y>0.00979</cdr:y>
    </cdr:from>
    <cdr:to>
      <cdr:x>0.09474</cdr:x>
      <cdr:y>0.07692</cdr:y>
    </cdr:to>
    <cdr:sp macro="" textlink="">
      <cdr:nvSpPr>
        <cdr:cNvPr id="2" name="TextBox 1"/>
        <cdr:cNvSpPr txBox="1"/>
      </cdr:nvSpPr>
      <cdr:spPr>
        <a:xfrm xmlns:a="http://schemas.openxmlformats.org/drawingml/2006/main">
          <a:off x="323850" y="33338"/>
          <a:ext cx="2762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latin typeface="Times New Roman" pitchFamily="18" charset="0"/>
              <a:cs typeface="Times New Roman" pitchFamily="18" charset="0"/>
            </a:rPr>
            <a:t>%</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CF969-F555-415B-8431-4A48903C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13</Pages>
  <Words>15460</Words>
  <Characters>8813</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24225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Y.Emchenko</dc:creator>
  <cp:keywords/>
  <dc:description/>
  <cp:lastModifiedBy>user</cp:lastModifiedBy>
  <cp:revision>73</cp:revision>
  <cp:lastPrinted>2017-11-06T10:06:00Z</cp:lastPrinted>
  <dcterms:created xsi:type="dcterms:W3CDTF">2014-10-07T09:50:00Z</dcterms:created>
  <dcterms:modified xsi:type="dcterms:W3CDTF">2017-11-06T11:55:00Z</dcterms:modified>
</cp:coreProperties>
</file>