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59" w:rsidRPr="00D54800" w:rsidRDefault="00BD7559" w:rsidP="003F7FF6">
      <w:pPr>
        <w:widowControl w:val="0"/>
        <w:ind w:left="5812"/>
        <w:rPr>
          <w:szCs w:val="28"/>
        </w:rPr>
      </w:pPr>
      <w:r w:rsidRPr="00D54800">
        <w:rPr>
          <w:szCs w:val="28"/>
        </w:rPr>
        <w:t>ЗАТВЕРДЖУЮ</w:t>
      </w:r>
    </w:p>
    <w:p w:rsidR="00C11330" w:rsidRPr="00D54800" w:rsidRDefault="00C11330" w:rsidP="003F7FF6">
      <w:pPr>
        <w:widowControl w:val="0"/>
        <w:ind w:left="5812"/>
        <w:rPr>
          <w:szCs w:val="28"/>
        </w:rPr>
      </w:pPr>
    </w:p>
    <w:p w:rsidR="00BD7559" w:rsidRPr="00D54800" w:rsidRDefault="00BD7559" w:rsidP="003F7FF6">
      <w:pPr>
        <w:widowControl w:val="0"/>
        <w:ind w:left="5812"/>
        <w:rPr>
          <w:szCs w:val="28"/>
        </w:rPr>
      </w:pPr>
      <w:r w:rsidRPr="00D54800">
        <w:rPr>
          <w:szCs w:val="28"/>
        </w:rPr>
        <w:t>Голова Державної служби</w:t>
      </w:r>
    </w:p>
    <w:p w:rsidR="00BD7559" w:rsidRPr="00D54800" w:rsidRDefault="00BD7559" w:rsidP="003F7FF6">
      <w:pPr>
        <w:widowControl w:val="0"/>
        <w:ind w:left="5812"/>
        <w:rPr>
          <w:szCs w:val="28"/>
        </w:rPr>
      </w:pPr>
      <w:r w:rsidRPr="00D54800">
        <w:rPr>
          <w:szCs w:val="28"/>
        </w:rPr>
        <w:t xml:space="preserve">статистики </w:t>
      </w:r>
    </w:p>
    <w:p w:rsidR="00157604" w:rsidRPr="00D54800" w:rsidRDefault="00157604" w:rsidP="00C173D1">
      <w:pPr>
        <w:widowControl w:val="0"/>
        <w:ind w:left="5812" w:firstLine="708"/>
        <w:rPr>
          <w:sz w:val="16"/>
          <w:szCs w:val="16"/>
        </w:rPr>
      </w:pPr>
    </w:p>
    <w:p w:rsidR="00BD7559" w:rsidRPr="00D54800" w:rsidRDefault="008A10D5" w:rsidP="00157604">
      <w:pPr>
        <w:widowControl w:val="0"/>
        <w:ind w:left="5812"/>
        <w:rPr>
          <w:szCs w:val="28"/>
        </w:rPr>
      </w:pPr>
      <w:r>
        <w:rPr>
          <w:szCs w:val="28"/>
        </w:rPr>
        <w:t xml:space="preserve">                      </w:t>
      </w:r>
      <w:r w:rsidR="00BD7559" w:rsidRPr="00D54800">
        <w:rPr>
          <w:szCs w:val="28"/>
        </w:rPr>
        <w:t>І</w:t>
      </w:r>
      <w:r w:rsidR="00157604" w:rsidRPr="00D54800">
        <w:rPr>
          <w:szCs w:val="28"/>
        </w:rPr>
        <w:t>гор</w:t>
      </w:r>
      <w:r w:rsidR="00BD7559" w:rsidRPr="00D54800">
        <w:rPr>
          <w:szCs w:val="28"/>
        </w:rPr>
        <w:t xml:space="preserve"> ВЕРНЕР</w:t>
      </w:r>
    </w:p>
    <w:p w:rsidR="00C173D1" w:rsidRPr="00D54800" w:rsidRDefault="00C173D1" w:rsidP="00C173D1">
      <w:pPr>
        <w:widowControl w:val="0"/>
        <w:ind w:left="5812"/>
        <w:rPr>
          <w:sz w:val="16"/>
          <w:szCs w:val="16"/>
        </w:rPr>
      </w:pPr>
    </w:p>
    <w:p w:rsidR="00C173D1" w:rsidRPr="00FE1CE5" w:rsidRDefault="008A10D5" w:rsidP="00C173D1">
      <w:pPr>
        <w:widowControl w:val="0"/>
        <w:ind w:left="5812"/>
        <w:rPr>
          <w:szCs w:val="28"/>
        </w:rPr>
      </w:pPr>
      <w:r>
        <w:rPr>
          <w:szCs w:val="28"/>
        </w:rPr>
        <w:t>23 липня</w:t>
      </w:r>
      <w:r w:rsidR="00C173D1" w:rsidRPr="00D54800">
        <w:rPr>
          <w:szCs w:val="28"/>
        </w:rPr>
        <w:t xml:space="preserve"> 2020 року</w:t>
      </w:r>
    </w:p>
    <w:p w:rsidR="00254F1E" w:rsidRPr="00FE1CE5" w:rsidRDefault="00254F1E" w:rsidP="00B50534">
      <w:pPr>
        <w:widowControl w:val="0"/>
        <w:jc w:val="center"/>
        <w:rPr>
          <w:sz w:val="14"/>
          <w:szCs w:val="28"/>
        </w:rPr>
      </w:pPr>
    </w:p>
    <w:p w:rsidR="004947EC" w:rsidRDefault="004947EC" w:rsidP="00B50534">
      <w:pPr>
        <w:widowControl w:val="0"/>
        <w:jc w:val="center"/>
        <w:rPr>
          <w:sz w:val="14"/>
          <w:szCs w:val="28"/>
        </w:rPr>
      </w:pPr>
    </w:p>
    <w:p w:rsidR="00D0412E" w:rsidRPr="00FE1CE5" w:rsidRDefault="00D0412E" w:rsidP="00B50534">
      <w:pPr>
        <w:widowControl w:val="0"/>
        <w:jc w:val="center"/>
        <w:rPr>
          <w:sz w:val="14"/>
          <w:szCs w:val="28"/>
        </w:rPr>
      </w:pPr>
    </w:p>
    <w:p w:rsidR="00AB6CE2" w:rsidRPr="00FE1CE5" w:rsidRDefault="00AB6CE2" w:rsidP="00B50534">
      <w:pPr>
        <w:pStyle w:val="22"/>
        <w:widowControl w:val="0"/>
        <w:spacing w:after="0" w:line="240" w:lineRule="auto"/>
        <w:ind w:left="540" w:right="278" w:firstLine="567"/>
        <w:jc w:val="center"/>
        <w:rPr>
          <w:b/>
          <w:sz w:val="28"/>
          <w:szCs w:val="28"/>
          <w:lang w:val="uk-UA"/>
        </w:rPr>
      </w:pPr>
    </w:p>
    <w:p w:rsidR="00D0412E" w:rsidRDefault="00D0412E" w:rsidP="00B50534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D0412E" w:rsidRDefault="00D0412E" w:rsidP="00B50534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254F1E" w:rsidRPr="00FE1CE5" w:rsidRDefault="008F4238" w:rsidP="00B50534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FE1CE5">
        <w:rPr>
          <w:b/>
          <w:sz w:val="28"/>
          <w:szCs w:val="28"/>
          <w:lang w:val="uk-UA"/>
        </w:rPr>
        <w:t>РОЗ</w:t>
      </w:r>
      <w:r w:rsidR="00633613" w:rsidRPr="00FE1CE5">
        <w:rPr>
          <w:b/>
          <w:sz w:val="28"/>
          <w:szCs w:val="28"/>
          <w:lang w:val="uk-UA"/>
        </w:rPr>
        <w:t>'</w:t>
      </w:r>
      <w:r w:rsidRPr="00FE1CE5">
        <w:rPr>
          <w:b/>
          <w:sz w:val="28"/>
          <w:szCs w:val="28"/>
          <w:lang w:val="uk-UA"/>
        </w:rPr>
        <w:t>ЯСНЕННЯ</w:t>
      </w:r>
    </w:p>
    <w:p w:rsidR="008F4238" w:rsidRPr="00FE1CE5" w:rsidRDefault="00254F1E" w:rsidP="00B50534">
      <w:pPr>
        <w:widowControl w:val="0"/>
        <w:jc w:val="center"/>
        <w:rPr>
          <w:b/>
          <w:szCs w:val="28"/>
        </w:rPr>
      </w:pPr>
      <w:r w:rsidRPr="00FE1CE5">
        <w:rPr>
          <w:b/>
          <w:szCs w:val="28"/>
        </w:rPr>
        <w:t xml:space="preserve">щодо </w:t>
      </w:r>
      <w:r w:rsidR="005A6CD2">
        <w:rPr>
          <w:b/>
          <w:szCs w:val="28"/>
        </w:rPr>
        <w:t>показників</w:t>
      </w:r>
      <w:r w:rsidRPr="00FE1CE5">
        <w:rPr>
          <w:b/>
          <w:szCs w:val="28"/>
        </w:rPr>
        <w:t xml:space="preserve"> форми державного статистичного спостереження </w:t>
      </w:r>
    </w:p>
    <w:p w:rsidR="00D15A1C" w:rsidRPr="00FE1CE5" w:rsidRDefault="00254F1E" w:rsidP="00B50534">
      <w:pPr>
        <w:widowControl w:val="0"/>
        <w:jc w:val="center"/>
        <w:rPr>
          <w:b/>
          <w:szCs w:val="28"/>
        </w:rPr>
      </w:pPr>
      <w:r w:rsidRPr="00FE1CE5">
        <w:rPr>
          <w:b/>
          <w:szCs w:val="28"/>
        </w:rPr>
        <w:t xml:space="preserve">№ 3-наука </w:t>
      </w:r>
      <w:r w:rsidR="008F4238" w:rsidRPr="00FE1CE5">
        <w:rPr>
          <w:b/>
          <w:szCs w:val="28"/>
        </w:rPr>
        <w:t xml:space="preserve">(річна) </w:t>
      </w:r>
      <w:r w:rsidR="00FF577C" w:rsidRPr="00FE1CE5">
        <w:rPr>
          <w:b/>
          <w:szCs w:val="28"/>
        </w:rPr>
        <w:t>"</w:t>
      </w:r>
      <w:r w:rsidRPr="00FE1CE5">
        <w:rPr>
          <w:b/>
          <w:szCs w:val="28"/>
        </w:rPr>
        <w:t xml:space="preserve">Звіт про </w:t>
      </w:r>
      <w:r w:rsidR="00FF577C" w:rsidRPr="00FE1CE5">
        <w:rPr>
          <w:b/>
          <w:szCs w:val="28"/>
        </w:rPr>
        <w:t>здійснення</w:t>
      </w:r>
      <w:r w:rsidRPr="00FE1CE5">
        <w:rPr>
          <w:b/>
          <w:szCs w:val="28"/>
        </w:rPr>
        <w:t xml:space="preserve"> наукових </w:t>
      </w:r>
      <w:r w:rsidR="00FF577C" w:rsidRPr="00FE1CE5">
        <w:rPr>
          <w:b/>
          <w:szCs w:val="28"/>
        </w:rPr>
        <w:t xml:space="preserve">досліджень </w:t>
      </w:r>
      <w:r w:rsidR="0082554E" w:rsidRPr="00FE1CE5">
        <w:rPr>
          <w:b/>
          <w:szCs w:val="28"/>
        </w:rPr>
        <w:t>і</w:t>
      </w:r>
      <w:r w:rsidR="00FF577C" w:rsidRPr="00FE1CE5">
        <w:rPr>
          <w:b/>
          <w:szCs w:val="28"/>
        </w:rPr>
        <w:t xml:space="preserve"> розробок</w:t>
      </w:r>
      <w:r w:rsidR="00D15A1C" w:rsidRPr="00FE1CE5">
        <w:rPr>
          <w:b/>
          <w:szCs w:val="28"/>
        </w:rPr>
        <w:t xml:space="preserve"> </w:t>
      </w:r>
    </w:p>
    <w:p w:rsidR="00254F1E" w:rsidRPr="00FE1CE5" w:rsidRDefault="00D15A1C" w:rsidP="00B50534">
      <w:pPr>
        <w:widowControl w:val="0"/>
        <w:jc w:val="center"/>
        <w:rPr>
          <w:b/>
          <w:szCs w:val="28"/>
        </w:rPr>
      </w:pPr>
      <w:r w:rsidRPr="00FE1CE5">
        <w:rPr>
          <w:b/>
          <w:szCs w:val="28"/>
        </w:rPr>
        <w:t>за 20___ рік"</w:t>
      </w:r>
      <w:r w:rsidR="00254F1E" w:rsidRPr="00FE1CE5">
        <w:rPr>
          <w:b/>
          <w:szCs w:val="28"/>
        </w:rPr>
        <w:t xml:space="preserve"> </w:t>
      </w:r>
    </w:p>
    <w:p w:rsidR="00FF577C" w:rsidRPr="00FE1CE5" w:rsidRDefault="00FF577C" w:rsidP="00B50534">
      <w:pPr>
        <w:widowControl w:val="0"/>
        <w:ind w:firstLine="567"/>
        <w:jc w:val="center"/>
        <w:rPr>
          <w:b/>
          <w:szCs w:val="28"/>
        </w:rPr>
      </w:pPr>
    </w:p>
    <w:p w:rsidR="00FF577C" w:rsidRPr="00FE1CE5" w:rsidRDefault="00FF577C" w:rsidP="00B50534">
      <w:pPr>
        <w:widowControl w:val="0"/>
        <w:jc w:val="center"/>
        <w:rPr>
          <w:b/>
          <w:szCs w:val="28"/>
        </w:rPr>
      </w:pPr>
      <w:r w:rsidRPr="00FE1CE5">
        <w:rPr>
          <w:b/>
          <w:szCs w:val="28"/>
        </w:rPr>
        <w:t>І. Загальні положення</w:t>
      </w:r>
    </w:p>
    <w:p w:rsidR="00FF577C" w:rsidRPr="00FE1CE5" w:rsidRDefault="00FF577C" w:rsidP="00B50534">
      <w:pPr>
        <w:widowControl w:val="0"/>
        <w:ind w:firstLine="567"/>
        <w:jc w:val="center"/>
        <w:rPr>
          <w:szCs w:val="28"/>
        </w:rPr>
      </w:pPr>
    </w:p>
    <w:p w:rsidR="00A42D6F" w:rsidRPr="00FE1CE5" w:rsidRDefault="00EF09B2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FE1CE5">
        <w:rPr>
          <w:szCs w:val="28"/>
        </w:rPr>
        <w:t>1. </w:t>
      </w:r>
      <w:r w:rsidR="008A22AC" w:rsidRPr="00FE1CE5">
        <w:rPr>
          <w:szCs w:val="28"/>
        </w:rPr>
        <w:t xml:space="preserve">Ці Роз’яснення містять інформацію щодо показників форми державного статистичного спостереження № 3-наука (річна) </w:t>
      </w:r>
      <w:r w:rsidR="00633613" w:rsidRPr="00FE1CE5">
        <w:rPr>
          <w:szCs w:val="28"/>
        </w:rPr>
        <w:t>"</w:t>
      </w:r>
      <w:r w:rsidR="008A22AC" w:rsidRPr="00FE1CE5">
        <w:rPr>
          <w:szCs w:val="28"/>
        </w:rPr>
        <w:t xml:space="preserve">Звіт про здійснення наукових досліджень </w:t>
      </w:r>
      <w:r w:rsidR="006E7FF2" w:rsidRPr="00FE1CE5">
        <w:rPr>
          <w:szCs w:val="28"/>
        </w:rPr>
        <w:t>і</w:t>
      </w:r>
      <w:r w:rsidR="008A22AC" w:rsidRPr="00FE1CE5">
        <w:rPr>
          <w:szCs w:val="28"/>
        </w:rPr>
        <w:t xml:space="preserve"> розробок" (далі – форма). </w:t>
      </w:r>
    </w:p>
    <w:p w:rsidR="008A22AC" w:rsidRPr="00FE1CE5" w:rsidRDefault="008A22AC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F577C" w:rsidRDefault="002B1084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FE1CE5">
        <w:rPr>
          <w:szCs w:val="28"/>
        </w:rPr>
        <w:t>2</w:t>
      </w:r>
      <w:r w:rsidR="00A42D6F" w:rsidRPr="00FE1CE5">
        <w:rPr>
          <w:szCs w:val="28"/>
        </w:rPr>
        <w:t>.</w:t>
      </w:r>
      <w:r w:rsidR="00FF577C" w:rsidRPr="00FE1CE5">
        <w:rPr>
          <w:szCs w:val="28"/>
        </w:rPr>
        <w:t xml:space="preserve"> Методологія складання </w:t>
      </w:r>
      <w:r w:rsidRPr="00FE1CE5">
        <w:rPr>
          <w:szCs w:val="28"/>
        </w:rPr>
        <w:t>показників, які містить форма</w:t>
      </w:r>
      <w:r w:rsidR="00FF577C" w:rsidRPr="00FE1CE5">
        <w:rPr>
          <w:szCs w:val="28"/>
        </w:rPr>
        <w:t xml:space="preserve">, базується на вимогах </w:t>
      </w:r>
      <w:r w:rsidR="00323FD3">
        <w:rPr>
          <w:szCs w:val="28"/>
        </w:rPr>
        <w:t>стат</w:t>
      </w:r>
      <w:r w:rsidR="00132D10">
        <w:rPr>
          <w:szCs w:val="28"/>
        </w:rPr>
        <w:t>ей</w:t>
      </w:r>
      <w:r w:rsidR="00323FD3">
        <w:rPr>
          <w:szCs w:val="28"/>
        </w:rPr>
        <w:t xml:space="preserve"> 2</w:t>
      </w:r>
      <w:r w:rsidR="00132D10">
        <w:rPr>
          <w:szCs w:val="28"/>
        </w:rPr>
        <w:t xml:space="preserve"> та 4</w:t>
      </w:r>
      <w:r w:rsidR="00323FD3">
        <w:rPr>
          <w:szCs w:val="28"/>
        </w:rPr>
        <w:t xml:space="preserve"> </w:t>
      </w:r>
      <w:r w:rsidR="00FF577C" w:rsidRPr="00FE1CE5">
        <w:rPr>
          <w:szCs w:val="28"/>
        </w:rPr>
        <w:t>Регламенту (ЄС) №</w:t>
      </w:r>
      <w:r w:rsidRPr="00FE1CE5">
        <w:rPr>
          <w:szCs w:val="28"/>
        </w:rPr>
        <w:t> </w:t>
      </w:r>
      <w:r w:rsidR="00FF577C" w:rsidRPr="00FE1CE5">
        <w:rPr>
          <w:szCs w:val="28"/>
        </w:rPr>
        <w:t xml:space="preserve">995/2012 від 26 жовтня 2012 </w:t>
      </w:r>
      <w:r w:rsidR="000F5066" w:rsidRPr="00FE1CE5">
        <w:rPr>
          <w:szCs w:val="28"/>
        </w:rPr>
        <w:t xml:space="preserve">року </w:t>
      </w:r>
      <w:r w:rsidR="00FF577C" w:rsidRPr="00FE1CE5">
        <w:rPr>
          <w:szCs w:val="28"/>
        </w:rPr>
        <w:t>щодо докладних правил дл</w:t>
      </w:r>
      <w:r w:rsidRPr="00FE1CE5">
        <w:rPr>
          <w:szCs w:val="28"/>
        </w:rPr>
        <w:t>я реалізації Рішення № </w:t>
      </w:r>
      <w:r w:rsidR="00FF577C" w:rsidRPr="00FE1CE5">
        <w:rPr>
          <w:szCs w:val="28"/>
        </w:rPr>
        <w:t>1608/2003/EC Європейського парламенту й Ради, що стосуються виробництва й розвитку статистики по науці й технологія</w:t>
      </w:r>
      <w:r w:rsidR="00463B43" w:rsidRPr="00FE1CE5">
        <w:rPr>
          <w:szCs w:val="28"/>
        </w:rPr>
        <w:t>х</w:t>
      </w:r>
      <w:r w:rsidR="00D0412E">
        <w:rPr>
          <w:szCs w:val="28"/>
        </w:rPr>
        <w:t>.</w:t>
      </w:r>
      <w:r w:rsidR="00104D41" w:rsidRPr="00FE1CE5">
        <w:rPr>
          <w:szCs w:val="28"/>
        </w:rPr>
        <w:t xml:space="preserve"> </w:t>
      </w:r>
    </w:p>
    <w:p w:rsidR="00D0412E" w:rsidRPr="00FE1CE5" w:rsidRDefault="00D0412E" w:rsidP="00B50534">
      <w:pPr>
        <w:widowControl w:val="0"/>
        <w:autoSpaceDE w:val="0"/>
        <w:autoSpaceDN w:val="0"/>
        <w:adjustRightInd w:val="0"/>
        <w:ind w:firstLine="567"/>
        <w:jc w:val="both"/>
        <w:rPr>
          <w:rFonts w:ascii="TimesNewRoman" w:hAnsi="TimesNewRoman" w:cs="TimesNewRoman"/>
          <w:sz w:val="24"/>
          <w:szCs w:val="24"/>
        </w:rPr>
      </w:pPr>
    </w:p>
    <w:p w:rsidR="00673292" w:rsidRPr="00FE1CE5" w:rsidRDefault="002B1084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3</w:t>
      </w:r>
      <w:r w:rsidR="00FF577C" w:rsidRPr="00FE1CE5">
        <w:rPr>
          <w:szCs w:val="28"/>
        </w:rPr>
        <w:t>. </w:t>
      </w:r>
      <w:r w:rsidR="003B36C9" w:rsidRPr="00FE1CE5">
        <w:rPr>
          <w:szCs w:val="28"/>
        </w:rPr>
        <w:t>Форма відображає показники, сформовані з використанням</w:t>
      </w:r>
      <w:r w:rsidR="00463B43" w:rsidRPr="00FE1CE5">
        <w:rPr>
          <w:szCs w:val="28"/>
        </w:rPr>
        <w:t>:</w:t>
      </w:r>
    </w:p>
    <w:p w:rsidR="00786289" w:rsidRPr="00FE1CE5" w:rsidRDefault="00463B43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регістрів</w:t>
      </w:r>
      <w:r w:rsidR="003B36C9" w:rsidRPr="00FE1CE5">
        <w:rPr>
          <w:szCs w:val="28"/>
        </w:rPr>
        <w:t xml:space="preserve"> бухгалтерського обліку</w:t>
      </w:r>
      <w:r w:rsidRPr="00FE1CE5">
        <w:rPr>
          <w:szCs w:val="28"/>
        </w:rPr>
        <w:t>,</w:t>
      </w:r>
      <w:r w:rsidR="003B36C9" w:rsidRPr="00FE1CE5">
        <w:rPr>
          <w:szCs w:val="28"/>
        </w:rPr>
        <w:t xml:space="preserve"> Плану рахунків бухгалтерського обліку активів, капіталу, зобов</w:t>
      </w:r>
      <w:r w:rsidR="006E7FF2" w:rsidRPr="00FE1CE5">
        <w:rPr>
          <w:szCs w:val="28"/>
        </w:rPr>
        <w:t>’</w:t>
      </w:r>
      <w:r w:rsidR="003B36C9" w:rsidRPr="00FE1CE5">
        <w:rPr>
          <w:szCs w:val="28"/>
        </w:rPr>
        <w:t>язань і господарських операцій підприємств і організацій та Інструкції про застосування Плану рахунків</w:t>
      </w:r>
      <w:r w:rsidR="00786289" w:rsidRPr="00FE1CE5">
        <w:rPr>
          <w:szCs w:val="28"/>
        </w:rPr>
        <w:t xml:space="preserve"> бухгалтерського обліку активів, капіталу, зобов'язань і господарських операцій підприємств і організацій</w:t>
      </w:r>
      <w:r w:rsidR="003B36C9" w:rsidRPr="00FE1CE5">
        <w:rPr>
          <w:szCs w:val="28"/>
        </w:rPr>
        <w:t>, затверджених наказом Міністерства фінансів від</w:t>
      </w:r>
      <w:r w:rsidR="00D54800">
        <w:rPr>
          <w:szCs w:val="28"/>
        </w:rPr>
        <w:t xml:space="preserve"> </w:t>
      </w:r>
      <w:r w:rsidR="003B36C9" w:rsidRPr="00FE1CE5">
        <w:rPr>
          <w:szCs w:val="28"/>
        </w:rPr>
        <w:t>30</w:t>
      </w:r>
      <w:r w:rsidR="00D54800">
        <w:rPr>
          <w:szCs w:val="28"/>
        </w:rPr>
        <w:t xml:space="preserve"> </w:t>
      </w:r>
      <w:r w:rsidR="003B36C9" w:rsidRPr="00FE1CE5">
        <w:rPr>
          <w:szCs w:val="28"/>
        </w:rPr>
        <w:t>листопада</w:t>
      </w:r>
      <w:r w:rsidR="00D54800">
        <w:rPr>
          <w:szCs w:val="28"/>
        </w:rPr>
        <w:t xml:space="preserve">     </w:t>
      </w:r>
      <w:r w:rsidR="003B36C9" w:rsidRPr="00FE1CE5">
        <w:rPr>
          <w:szCs w:val="28"/>
        </w:rPr>
        <w:t>1999</w:t>
      </w:r>
      <w:r w:rsidR="00D54800">
        <w:rPr>
          <w:szCs w:val="28"/>
        </w:rPr>
        <w:t xml:space="preserve"> </w:t>
      </w:r>
      <w:r w:rsidR="003B36C9" w:rsidRPr="00FE1CE5">
        <w:rPr>
          <w:szCs w:val="28"/>
        </w:rPr>
        <w:t>року №</w:t>
      </w:r>
      <w:r w:rsidR="00D54800">
        <w:rPr>
          <w:szCs w:val="28"/>
        </w:rPr>
        <w:t xml:space="preserve"> </w:t>
      </w:r>
      <w:r w:rsidR="003B36C9" w:rsidRPr="00FE1CE5">
        <w:rPr>
          <w:szCs w:val="28"/>
        </w:rPr>
        <w:t>291, зареєстрован</w:t>
      </w:r>
      <w:r w:rsidR="00D54800">
        <w:rPr>
          <w:szCs w:val="28"/>
        </w:rPr>
        <w:t>им</w:t>
      </w:r>
      <w:r w:rsidR="003B36C9" w:rsidRPr="00FE1CE5">
        <w:rPr>
          <w:szCs w:val="28"/>
        </w:rPr>
        <w:t xml:space="preserve"> у Міністерстві юстиції</w:t>
      </w:r>
      <w:r w:rsidR="00ED29AC" w:rsidRPr="00FE1CE5">
        <w:rPr>
          <w:szCs w:val="28"/>
        </w:rPr>
        <w:t xml:space="preserve"> </w:t>
      </w:r>
      <w:r w:rsidR="003B36C9" w:rsidRPr="00FE1CE5">
        <w:rPr>
          <w:szCs w:val="28"/>
        </w:rPr>
        <w:t>21</w:t>
      </w:r>
      <w:r w:rsidR="00D54800">
        <w:rPr>
          <w:szCs w:val="28"/>
        </w:rPr>
        <w:t xml:space="preserve"> </w:t>
      </w:r>
      <w:r w:rsidR="003B36C9" w:rsidRPr="00FE1CE5">
        <w:rPr>
          <w:szCs w:val="28"/>
        </w:rPr>
        <w:t xml:space="preserve">грудня 1999 року за </w:t>
      </w:r>
      <w:r w:rsidR="00D54800">
        <w:rPr>
          <w:szCs w:val="28"/>
        </w:rPr>
        <w:t xml:space="preserve">           </w:t>
      </w:r>
      <w:r w:rsidR="003B36C9" w:rsidRPr="00FE1CE5">
        <w:rPr>
          <w:szCs w:val="28"/>
        </w:rPr>
        <w:t>№</w:t>
      </w:r>
      <w:r w:rsidR="00D54800">
        <w:rPr>
          <w:szCs w:val="28"/>
        </w:rPr>
        <w:t xml:space="preserve"> </w:t>
      </w:r>
      <w:r w:rsidR="003B36C9" w:rsidRPr="00FE1CE5">
        <w:rPr>
          <w:szCs w:val="28"/>
        </w:rPr>
        <w:t>892/4185 та №</w:t>
      </w:r>
      <w:r w:rsidR="00D54800">
        <w:rPr>
          <w:szCs w:val="28"/>
        </w:rPr>
        <w:t xml:space="preserve"> </w:t>
      </w:r>
      <w:r w:rsidR="003B36C9" w:rsidRPr="00FE1CE5">
        <w:rPr>
          <w:szCs w:val="28"/>
        </w:rPr>
        <w:t>893/4186</w:t>
      </w:r>
      <w:r w:rsidR="00D54800">
        <w:rPr>
          <w:szCs w:val="28"/>
        </w:rPr>
        <w:t xml:space="preserve"> </w:t>
      </w:r>
      <w:r w:rsidR="00D54800" w:rsidRPr="00FE1CE5">
        <w:rPr>
          <w:szCs w:val="28"/>
        </w:rPr>
        <w:t>(зі змінами)</w:t>
      </w:r>
      <w:r w:rsidR="003B36C9" w:rsidRPr="00FE1CE5">
        <w:rPr>
          <w:szCs w:val="28"/>
        </w:rPr>
        <w:t xml:space="preserve"> </w:t>
      </w:r>
      <w:r w:rsidR="00AF758C" w:rsidRPr="00FE1CE5">
        <w:rPr>
          <w:szCs w:val="28"/>
        </w:rPr>
        <w:t>в</w:t>
      </w:r>
      <w:r w:rsidR="00173E4B" w:rsidRPr="00FE1CE5">
        <w:rPr>
          <w:szCs w:val="28"/>
        </w:rPr>
        <w:t>ідповідно</w:t>
      </w:r>
      <w:r w:rsidR="00AF758C" w:rsidRPr="00FE1CE5">
        <w:rPr>
          <w:szCs w:val="28"/>
        </w:rPr>
        <w:t xml:space="preserve">, </w:t>
      </w:r>
      <w:r w:rsidRPr="00FE1CE5">
        <w:rPr>
          <w:szCs w:val="28"/>
        </w:rPr>
        <w:t>а у випадку ведення обліку за спрощеною формою − Плану рахунків бухгалтерського обліку активів, капіталу, зобов'язань і господарських операцій суб'єктів малого підприємництва, затвердженого наказом Міністерства фінансів від 19</w:t>
      </w:r>
      <w:r w:rsidR="00D54800">
        <w:rPr>
          <w:szCs w:val="28"/>
        </w:rPr>
        <w:t xml:space="preserve"> </w:t>
      </w:r>
      <w:r w:rsidRPr="00FE1CE5">
        <w:rPr>
          <w:szCs w:val="28"/>
        </w:rPr>
        <w:t>квітня</w:t>
      </w:r>
      <w:r w:rsidR="00D54800">
        <w:rPr>
          <w:szCs w:val="28"/>
        </w:rPr>
        <w:t xml:space="preserve"> </w:t>
      </w:r>
      <w:r w:rsidRPr="00FE1CE5">
        <w:rPr>
          <w:szCs w:val="28"/>
        </w:rPr>
        <w:t>2001 року №</w:t>
      </w:r>
      <w:r w:rsidR="00D54800">
        <w:rPr>
          <w:szCs w:val="28"/>
        </w:rPr>
        <w:t xml:space="preserve"> </w:t>
      </w:r>
      <w:r w:rsidRPr="00FE1CE5">
        <w:rPr>
          <w:szCs w:val="28"/>
        </w:rPr>
        <w:t>186, зареєстрован</w:t>
      </w:r>
      <w:r w:rsidR="00D54800">
        <w:rPr>
          <w:szCs w:val="28"/>
        </w:rPr>
        <w:t>им</w:t>
      </w:r>
      <w:r w:rsidRPr="00FE1CE5">
        <w:rPr>
          <w:szCs w:val="28"/>
        </w:rPr>
        <w:t xml:space="preserve"> у Міністерстві юстиції 05</w:t>
      </w:r>
      <w:r w:rsidR="00D54800">
        <w:rPr>
          <w:szCs w:val="28"/>
        </w:rPr>
        <w:t xml:space="preserve"> </w:t>
      </w:r>
      <w:r w:rsidRPr="00FE1CE5">
        <w:rPr>
          <w:szCs w:val="28"/>
        </w:rPr>
        <w:t>травня</w:t>
      </w:r>
      <w:r w:rsidR="00D54800">
        <w:rPr>
          <w:szCs w:val="28"/>
        </w:rPr>
        <w:t xml:space="preserve"> </w:t>
      </w:r>
      <w:r w:rsidRPr="00FE1CE5">
        <w:rPr>
          <w:szCs w:val="28"/>
        </w:rPr>
        <w:t>2001 року за №</w:t>
      </w:r>
      <w:r w:rsidR="00D54800">
        <w:rPr>
          <w:szCs w:val="28"/>
        </w:rPr>
        <w:t xml:space="preserve"> </w:t>
      </w:r>
      <w:r w:rsidRPr="00FE1CE5">
        <w:rPr>
          <w:szCs w:val="28"/>
        </w:rPr>
        <w:t xml:space="preserve">389/5580, </w:t>
      </w:r>
      <w:r w:rsidR="003B36C9" w:rsidRPr="00FE1CE5">
        <w:rPr>
          <w:szCs w:val="28"/>
        </w:rPr>
        <w:t>національних положень (стандарт</w:t>
      </w:r>
      <w:r w:rsidR="00786289" w:rsidRPr="00FE1CE5">
        <w:rPr>
          <w:szCs w:val="28"/>
        </w:rPr>
        <w:t>ів</w:t>
      </w:r>
      <w:r w:rsidR="003B36C9" w:rsidRPr="00FE1CE5">
        <w:rPr>
          <w:szCs w:val="28"/>
        </w:rPr>
        <w:t>) бухгалтерського обліку</w:t>
      </w:r>
      <w:r w:rsidR="00667F1A" w:rsidRPr="00FE1CE5">
        <w:rPr>
          <w:szCs w:val="28"/>
        </w:rPr>
        <w:t>,</w:t>
      </w:r>
      <w:r w:rsidRPr="00FE1CE5">
        <w:rPr>
          <w:szCs w:val="28"/>
        </w:rPr>
        <w:t xml:space="preserve"> затверджених відповідними нормативно-правовими актами Міністерства фінансів</w:t>
      </w:r>
      <w:r w:rsidR="003B36C9" w:rsidRPr="00FE1CE5">
        <w:rPr>
          <w:szCs w:val="28"/>
        </w:rPr>
        <w:t xml:space="preserve">, </w:t>
      </w:r>
      <w:r w:rsidR="00786289" w:rsidRPr="00FE1CE5">
        <w:rPr>
          <w:szCs w:val="28"/>
        </w:rPr>
        <w:t xml:space="preserve">міжнародних стандартів </w:t>
      </w:r>
      <w:r w:rsidRPr="00FE1CE5">
        <w:rPr>
          <w:szCs w:val="28"/>
        </w:rPr>
        <w:t xml:space="preserve">бухгалтерського обліку </w:t>
      </w:r>
      <w:r w:rsidR="008C07A9" w:rsidRPr="00FE1CE5">
        <w:rPr>
          <w:szCs w:val="28"/>
        </w:rPr>
        <w:t>та</w:t>
      </w:r>
      <w:r w:rsidRPr="00FE1CE5">
        <w:rPr>
          <w:szCs w:val="28"/>
        </w:rPr>
        <w:t xml:space="preserve"> </w:t>
      </w:r>
      <w:r w:rsidR="00786289" w:rsidRPr="00FE1CE5">
        <w:rPr>
          <w:szCs w:val="28"/>
        </w:rPr>
        <w:t>фінансової звітності</w:t>
      </w:r>
      <w:r w:rsidR="00A11953" w:rsidRPr="00FE1CE5">
        <w:rPr>
          <w:szCs w:val="28"/>
        </w:rPr>
        <w:t>;</w:t>
      </w:r>
    </w:p>
    <w:p w:rsidR="00463B43" w:rsidRPr="00FE1CE5" w:rsidRDefault="008C07A9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 xml:space="preserve">національних положень (стандартів) бухгалтерського обліку в державному </w:t>
      </w:r>
      <w:r w:rsidRPr="00FE1CE5">
        <w:rPr>
          <w:szCs w:val="28"/>
        </w:rPr>
        <w:lastRenderedPageBreak/>
        <w:t>секторі, затверджених відповідними нормативно-правовими актами Міністерства фінансів;</w:t>
      </w:r>
    </w:p>
    <w:p w:rsidR="005917C4" w:rsidRPr="00FE1CE5" w:rsidRDefault="00673292" w:rsidP="00DC72F9">
      <w:pPr>
        <w:ind w:firstLine="709"/>
        <w:jc w:val="both"/>
        <w:rPr>
          <w:szCs w:val="28"/>
        </w:rPr>
      </w:pPr>
      <w:r w:rsidRPr="00FE1CE5">
        <w:rPr>
          <w:szCs w:val="28"/>
        </w:rPr>
        <w:t>дани</w:t>
      </w:r>
      <w:r w:rsidR="00BA42F7" w:rsidRPr="00FE1CE5">
        <w:rPr>
          <w:szCs w:val="28"/>
        </w:rPr>
        <w:t>х</w:t>
      </w:r>
      <w:r w:rsidR="009A4B5A">
        <w:rPr>
          <w:szCs w:val="28"/>
        </w:rPr>
        <w:t xml:space="preserve"> </w:t>
      </w:r>
      <w:r w:rsidR="00CA02EC" w:rsidRPr="009A4B5A">
        <w:rPr>
          <w:szCs w:val="28"/>
        </w:rPr>
        <w:t xml:space="preserve"> </w:t>
      </w:r>
      <w:r w:rsidR="00487DD3" w:rsidRPr="009A4B5A">
        <w:rPr>
          <w:szCs w:val="28"/>
        </w:rPr>
        <w:t xml:space="preserve">особових справ працівників, інших  </w:t>
      </w:r>
      <w:r w:rsidR="00BA42F7" w:rsidRPr="009A4B5A">
        <w:rPr>
          <w:szCs w:val="28"/>
        </w:rPr>
        <w:t>первинних</w:t>
      </w:r>
      <w:r w:rsidRPr="009A4B5A">
        <w:rPr>
          <w:szCs w:val="28"/>
        </w:rPr>
        <w:t xml:space="preserve"> документів</w:t>
      </w:r>
      <w:r w:rsidRPr="00FE1CE5">
        <w:rPr>
          <w:szCs w:val="28"/>
        </w:rPr>
        <w:t>.</w:t>
      </w:r>
      <w:r w:rsidR="005917C4" w:rsidRPr="00FE1CE5">
        <w:rPr>
          <w:szCs w:val="28"/>
        </w:rPr>
        <w:t xml:space="preserve"> </w:t>
      </w:r>
    </w:p>
    <w:p w:rsidR="00487DD3" w:rsidRPr="00FE1CE5" w:rsidRDefault="00487DD3" w:rsidP="00B50534">
      <w:pPr>
        <w:widowControl w:val="0"/>
        <w:ind w:firstLine="567"/>
        <w:jc w:val="both"/>
        <w:rPr>
          <w:szCs w:val="28"/>
        </w:rPr>
      </w:pPr>
    </w:p>
    <w:p w:rsidR="002B1084" w:rsidRPr="00FE1CE5" w:rsidRDefault="002B1084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4.</w:t>
      </w:r>
      <w:r w:rsidR="00EF09B2" w:rsidRPr="00FE1CE5">
        <w:rPr>
          <w:szCs w:val="28"/>
        </w:rPr>
        <w:t> </w:t>
      </w:r>
      <w:r w:rsidRPr="00FE1CE5">
        <w:rPr>
          <w:szCs w:val="28"/>
        </w:rPr>
        <w:t>Форма не містить дан</w:t>
      </w:r>
      <w:r w:rsidR="008C07A9" w:rsidRPr="00FE1CE5">
        <w:rPr>
          <w:szCs w:val="28"/>
        </w:rPr>
        <w:t>их</w:t>
      </w:r>
      <w:r w:rsidRPr="00FE1CE5">
        <w:rPr>
          <w:szCs w:val="28"/>
        </w:rPr>
        <w:t xml:space="preserve"> про виконання робіт із </w:t>
      </w:r>
      <w:proofErr w:type="spellStart"/>
      <w:r w:rsidRPr="009A4B5A">
        <w:rPr>
          <w:szCs w:val="28"/>
        </w:rPr>
        <w:t>про</w:t>
      </w:r>
      <w:r w:rsidR="001570E5" w:rsidRPr="009A4B5A">
        <w:rPr>
          <w:szCs w:val="28"/>
        </w:rPr>
        <w:t>є</w:t>
      </w:r>
      <w:r w:rsidRPr="009A4B5A">
        <w:rPr>
          <w:szCs w:val="28"/>
        </w:rPr>
        <w:t>к</w:t>
      </w:r>
      <w:r w:rsidRPr="00FE1CE5">
        <w:rPr>
          <w:szCs w:val="28"/>
        </w:rPr>
        <w:t>тування</w:t>
      </w:r>
      <w:proofErr w:type="spellEnd"/>
      <w:r w:rsidRPr="00FE1CE5">
        <w:rPr>
          <w:szCs w:val="28"/>
        </w:rPr>
        <w:t xml:space="preserve"> нестандартизованого </w:t>
      </w:r>
      <w:proofErr w:type="spellStart"/>
      <w:r w:rsidRPr="00D54800">
        <w:rPr>
          <w:szCs w:val="28"/>
        </w:rPr>
        <w:t>устатк</w:t>
      </w:r>
      <w:r w:rsidR="00D54800" w:rsidRPr="00D54800">
        <w:rPr>
          <w:szCs w:val="28"/>
        </w:rPr>
        <w:t>о</w:t>
      </w:r>
      <w:r w:rsidRPr="00D54800">
        <w:rPr>
          <w:szCs w:val="28"/>
        </w:rPr>
        <w:t>вання</w:t>
      </w:r>
      <w:proofErr w:type="spellEnd"/>
      <w:r w:rsidRPr="00FE1CE5">
        <w:rPr>
          <w:szCs w:val="28"/>
        </w:rPr>
        <w:t xml:space="preserve"> на замовлення заводів-виробників, підготовки документації для капітального ремонту будинків і споруд; з розробки </w:t>
      </w:r>
      <w:proofErr w:type="spellStart"/>
      <w:r w:rsidRPr="009A4B5A">
        <w:rPr>
          <w:szCs w:val="28"/>
        </w:rPr>
        <w:t>про</w:t>
      </w:r>
      <w:r w:rsidR="001570E5" w:rsidRPr="009A4B5A">
        <w:rPr>
          <w:szCs w:val="28"/>
        </w:rPr>
        <w:t>є</w:t>
      </w:r>
      <w:r w:rsidRPr="00FE1CE5">
        <w:rPr>
          <w:szCs w:val="28"/>
        </w:rPr>
        <w:t>ктів</w:t>
      </w:r>
      <w:proofErr w:type="spellEnd"/>
      <w:r w:rsidRPr="00FE1CE5">
        <w:rPr>
          <w:szCs w:val="28"/>
        </w:rPr>
        <w:t xml:space="preserve"> і кошторисів на реконструкцію та технічне переозброєння </w:t>
      </w:r>
      <w:proofErr w:type="spellStart"/>
      <w:r w:rsidR="00BB6E4F" w:rsidRPr="009A4B5A">
        <w:rPr>
          <w:szCs w:val="28"/>
        </w:rPr>
        <w:t>цехів</w:t>
      </w:r>
      <w:proofErr w:type="spellEnd"/>
      <w:r w:rsidRPr="00FE1CE5">
        <w:rPr>
          <w:szCs w:val="28"/>
        </w:rPr>
        <w:t xml:space="preserve">, дільниць; </w:t>
      </w:r>
      <w:proofErr w:type="spellStart"/>
      <w:r w:rsidRPr="009A4B5A">
        <w:rPr>
          <w:szCs w:val="28"/>
        </w:rPr>
        <w:t>про</w:t>
      </w:r>
      <w:r w:rsidR="001570E5" w:rsidRPr="009A4B5A">
        <w:rPr>
          <w:szCs w:val="28"/>
        </w:rPr>
        <w:t>є</w:t>
      </w:r>
      <w:r w:rsidRPr="00FE1CE5">
        <w:rPr>
          <w:szCs w:val="28"/>
        </w:rPr>
        <w:t>ктні</w:t>
      </w:r>
      <w:proofErr w:type="spellEnd"/>
      <w:r w:rsidRPr="00FE1CE5">
        <w:rPr>
          <w:szCs w:val="28"/>
        </w:rPr>
        <w:t xml:space="preserve"> роботи, пов’язані з прив’язкою до місця будівництва типових </w:t>
      </w:r>
      <w:proofErr w:type="spellStart"/>
      <w:r w:rsidRPr="009A4B5A">
        <w:rPr>
          <w:szCs w:val="28"/>
        </w:rPr>
        <w:t>про</w:t>
      </w:r>
      <w:r w:rsidR="00F636D6" w:rsidRPr="009A4B5A">
        <w:rPr>
          <w:szCs w:val="28"/>
        </w:rPr>
        <w:t>є</w:t>
      </w:r>
      <w:r w:rsidRPr="00FE1CE5">
        <w:rPr>
          <w:szCs w:val="28"/>
        </w:rPr>
        <w:t>ктів</w:t>
      </w:r>
      <w:proofErr w:type="spellEnd"/>
      <w:r w:rsidRPr="00FE1CE5">
        <w:rPr>
          <w:szCs w:val="28"/>
        </w:rPr>
        <w:t>; про надання науково-технічних</w:t>
      </w:r>
      <w:r w:rsidRPr="009A4B5A">
        <w:rPr>
          <w:szCs w:val="28"/>
        </w:rPr>
        <w:t xml:space="preserve"> </w:t>
      </w:r>
      <w:r w:rsidRPr="00FE1CE5">
        <w:rPr>
          <w:szCs w:val="28"/>
        </w:rPr>
        <w:t>послуг</w:t>
      </w:r>
      <w:r w:rsidRPr="009A4B5A">
        <w:rPr>
          <w:szCs w:val="28"/>
        </w:rPr>
        <w:t xml:space="preserve"> </w:t>
      </w:r>
      <w:r w:rsidRPr="00FE1CE5">
        <w:rPr>
          <w:szCs w:val="28"/>
        </w:rPr>
        <w:t>(діяльність у галузі науково-технічної інформації, патентів, ліцензій, стандартизації, метрології та контролю якості, науково-технічного консультування та супутн</w:t>
      </w:r>
      <w:r w:rsidR="00AF758C" w:rsidRPr="00FE1CE5">
        <w:rPr>
          <w:szCs w:val="28"/>
        </w:rPr>
        <w:t>ю</w:t>
      </w:r>
      <w:r w:rsidRPr="00FE1CE5">
        <w:rPr>
          <w:szCs w:val="28"/>
        </w:rPr>
        <w:t xml:space="preserve"> діяльність, що сприяє впровадженню науково-технічних розробок у виробництво, інші види діяльності, що сприяють одержанню, поширенню та використанню наукових знань); про виконання інших робіт, що пов’язан</w:t>
      </w:r>
      <w:r w:rsidR="003D0FE5" w:rsidRPr="00FE1CE5">
        <w:rPr>
          <w:szCs w:val="28"/>
        </w:rPr>
        <w:t>і</w:t>
      </w:r>
      <w:r w:rsidRPr="00FE1CE5">
        <w:rPr>
          <w:szCs w:val="28"/>
        </w:rPr>
        <w:t xml:space="preserve"> з основним (</w:t>
      </w:r>
      <w:r w:rsidR="003D0FE5" w:rsidRPr="00FE1CE5">
        <w:rPr>
          <w:szCs w:val="28"/>
        </w:rPr>
        <w:t xml:space="preserve">науковим та/або </w:t>
      </w:r>
      <w:r w:rsidRPr="00FE1CE5">
        <w:rPr>
          <w:szCs w:val="28"/>
        </w:rPr>
        <w:t>науково-технічним) видом діяльності й викону</w:t>
      </w:r>
      <w:r w:rsidR="00837488" w:rsidRPr="00FE1CE5">
        <w:rPr>
          <w:szCs w:val="28"/>
        </w:rPr>
        <w:t>ю</w:t>
      </w:r>
      <w:r w:rsidRPr="00FE1CE5">
        <w:rPr>
          <w:szCs w:val="28"/>
        </w:rPr>
        <w:t>ться для його підтримання</w:t>
      </w:r>
      <w:r w:rsidR="003D0FE5" w:rsidRPr="00FE1CE5">
        <w:rPr>
          <w:szCs w:val="28"/>
        </w:rPr>
        <w:t xml:space="preserve"> (транспорт, зберігання, ремонт, охоронна діяльність тощо)</w:t>
      </w:r>
      <w:r w:rsidRPr="00FE1CE5">
        <w:rPr>
          <w:szCs w:val="28"/>
        </w:rPr>
        <w:t>.</w:t>
      </w:r>
    </w:p>
    <w:p w:rsidR="002B1084" w:rsidRPr="00FE1CE5" w:rsidRDefault="002B1084" w:rsidP="00B50534">
      <w:pPr>
        <w:widowControl w:val="0"/>
        <w:ind w:firstLine="567"/>
        <w:jc w:val="both"/>
        <w:rPr>
          <w:szCs w:val="28"/>
        </w:rPr>
      </w:pPr>
    </w:p>
    <w:p w:rsidR="008A22AC" w:rsidRPr="00FE1CE5" w:rsidRDefault="00A42D6F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5</w:t>
      </w:r>
      <w:r w:rsidR="00FF577C" w:rsidRPr="00FE1CE5">
        <w:rPr>
          <w:szCs w:val="28"/>
        </w:rPr>
        <w:t>. </w:t>
      </w:r>
      <w:r w:rsidR="008A22AC" w:rsidRPr="00FE1CE5">
        <w:rPr>
          <w:szCs w:val="28"/>
        </w:rPr>
        <w:t>Показники форми включають дані за</w:t>
      </w:r>
      <w:r w:rsidR="00CB67F4" w:rsidRPr="00FE1CE5">
        <w:rPr>
          <w:szCs w:val="28"/>
        </w:rPr>
        <w:t xml:space="preserve"> звітний</w:t>
      </w:r>
      <w:r w:rsidR="008A22AC" w:rsidRPr="00FE1CE5">
        <w:rPr>
          <w:szCs w:val="28"/>
        </w:rPr>
        <w:t xml:space="preserve"> рік</w:t>
      </w:r>
      <w:r w:rsidR="00F90B8B" w:rsidRPr="00FE1CE5">
        <w:rPr>
          <w:szCs w:val="28"/>
        </w:rPr>
        <w:t>, а також н</w:t>
      </w:r>
      <w:r w:rsidR="00F90B8B" w:rsidRPr="00FE1CE5">
        <w:rPr>
          <w:rFonts w:cs="Arial"/>
          <w:szCs w:val="28"/>
        </w:rPr>
        <w:t>а кінець звітного року</w:t>
      </w:r>
      <w:r w:rsidR="008A22AC" w:rsidRPr="00FE1CE5">
        <w:rPr>
          <w:szCs w:val="28"/>
        </w:rPr>
        <w:t xml:space="preserve">. </w:t>
      </w:r>
    </w:p>
    <w:p w:rsidR="008A22AC" w:rsidRPr="00FE1CE5" w:rsidRDefault="008A22AC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70B8C" w:rsidRPr="00FE1CE5" w:rsidRDefault="00A42D6F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6</w:t>
      </w:r>
      <w:r w:rsidR="008A22AC" w:rsidRPr="00FE1CE5">
        <w:rPr>
          <w:szCs w:val="28"/>
        </w:rPr>
        <w:t>.</w:t>
      </w:r>
      <w:r w:rsidR="00EF09B2" w:rsidRPr="00FE1CE5">
        <w:rPr>
          <w:szCs w:val="28"/>
        </w:rPr>
        <w:t> </w:t>
      </w:r>
      <w:r w:rsidR="008A22AC" w:rsidRPr="00FE1CE5">
        <w:rPr>
          <w:szCs w:val="28"/>
        </w:rPr>
        <w:t>П</w:t>
      </w:r>
      <w:r w:rsidR="00FF577C" w:rsidRPr="00FE1CE5">
        <w:rPr>
          <w:szCs w:val="28"/>
        </w:rPr>
        <w:t>оказник</w:t>
      </w:r>
      <w:r w:rsidR="00A11953" w:rsidRPr="00FE1CE5">
        <w:rPr>
          <w:szCs w:val="28"/>
        </w:rPr>
        <w:t>и щодо</w:t>
      </w:r>
      <w:r w:rsidR="00FF577C" w:rsidRPr="00FE1CE5">
        <w:rPr>
          <w:szCs w:val="28"/>
        </w:rPr>
        <w:t xml:space="preserve"> </w:t>
      </w:r>
      <w:r w:rsidR="008A22AC" w:rsidRPr="00FE1CE5">
        <w:rPr>
          <w:szCs w:val="28"/>
        </w:rPr>
        <w:t>витрат</w:t>
      </w:r>
      <w:r w:rsidR="00FF577C" w:rsidRPr="00FE1CE5">
        <w:rPr>
          <w:szCs w:val="28"/>
        </w:rPr>
        <w:t xml:space="preserve"> </w:t>
      </w:r>
      <w:r w:rsidR="00506E51" w:rsidRPr="00FE1CE5">
        <w:rPr>
          <w:szCs w:val="28"/>
        </w:rPr>
        <w:t>у р</w:t>
      </w:r>
      <w:r w:rsidR="001E6C6C" w:rsidRPr="00FE1CE5">
        <w:rPr>
          <w:szCs w:val="28"/>
        </w:rPr>
        <w:t xml:space="preserve">озділі 1 </w:t>
      </w:r>
      <w:r w:rsidR="00FF577C" w:rsidRPr="00FE1CE5">
        <w:rPr>
          <w:szCs w:val="28"/>
        </w:rPr>
        <w:t>не включа</w:t>
      </w:r>
      <w:r w:rsidR="00A11953" w:rsidRPr="00FE1CE5">
        <w:rPr>
          <w:szCs w:val="28"/>
        </w:rPr>
        <w:t>ють</w:t>
      </w:r>
      <w:r w:rsidR="00FF577C" w:rsidRPr="00FE1CE5">
        <w:rPr>
          <w:szCs w:val="28"/>
        </w:rPr>
        <w:t xml:space="preserve"> інформацію щодо податку на додану вартість (далі – ПДВ)</w:t>
      </w:r>
      <w:r w:rsidR="00970B8C" w:rsidRPr="00FE1CE5">
        <w:rPr>
          <w:szCs w:val="28"/>
        </w:rPr>
        <w:t>.</w:t>
      </w:r>
      <w:r w:rsidR="00FF577C" w:rsidRPr="00FE1CE5">
        <w:rPr>
          <w:szCs w:val="28"/>
        </w:rPr>
        <w:t xml:space="preserve"> </w:t>
      </w:r>
    </w:p>
    <w:p w:rsidR="00FF577C" w:rsidRPr="00FE1CE5" w:rsidRDefault="00970B8C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О</w:t>
      </w:r>
      <w:r w:rsidR="00FF577C" w:rsidRPr="00FE1CE5">
        <w:rPr>
          <w:szCs w:val="28"/>
        </w:rPr>
        <w:t>диниц</w:t>
      </w:r>
      <w:r w:rsidR="008A22AC" w:rsidRPr="00FE1CE5">
        <w:rPr>
          <w:szCs w:val="28"/>
        </w:rPr>
        <w:t>ею</w:t>
      </w:r>
      <w:r w:rsidR="00FF577C" w:rsidRPr="00FE1CE5">
        <w:rPr>
          <w:szCs w:val="28"/>
        </w:rPr>
        <w:t xml:space="preserve"> вимірювання </w:t>
      </w:r>
      <w:r w:rsidR="00F90B8B" w:rsidRPr="00FE1CE5">
        <w:rPr>
          <w:szCs w:val="28"/>
        </w:rPr>
        <w:t xml:space="preserve">вартісних показників </w:t>
      </w:r>
      <w:r w:rsidR="00FF577C" w:rsidRPr="00FE1CE5">
        <w:rPr>
          <w:szCs w:val="28"/>
        </w:rPr>
        <w:t>є тисяч</w:t>
      </w:r>
      <w:r w:rsidR="00F90B8B" w:rsidRPr="00FE1CE5">
        <w:rPr>
          <w:szCs w:val="28"/>
        </w:rPr>
        <w:t>і</w:t>
      </w:r>
      <w:r w:rsidR="00FF577C" w:rsidRPr="00FE1CE5">
        <w:rPr>
          <w:szCs w:val="28"/>
        </w:rPr>
        <w:t xml:space="preserve"> гривень з одним десятковим знаком.</w:t>
      </w:r>
    </w:p>
    <w:p w:rsidR="00FF577C" w:rsidRPr="00FE1CE5" w:rsidRDefault="00FF577C" w:rsidP="00B5053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F577C" w:rsidRPr="00FE1CE5" w:rsidRDefault="00A42D6F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FE1CE5">
        <w:rPr>
          <w:szCs w:val="28"/>
        </w:rPr>
        <w:t>7</w:t>
      </w:r>
      <w:r w:rsidR="00FF577C" w:rsidRPr="00FE1CE5">
        <w:rPr>
          <w:szCs w:val="28"/>
        </w:rPr>
        <w:t>.</w:t>
      </w:r>
      <w:r w:rsidR="00FF577C" w:rsidRPr="00FE1CE5">
        <w:t> </w:t>
      </w:r>
      <w:r w:rsidR="00FF577C" w:rsidRPr="00FE1CE5">
        <w:rPr>
          <w:szCs w:val="28"/>
        </w:rPr>
        <w:t>За відсутності даних відповідні рядки (графи) форми містять прочерки.</w:t>
      </w:r>
    </w:p>
    <w:p w:rsidR="00375936" w:rsidRPr="00FE1CE5" w:rsidRDefault="00375936" w:rsidP="003B1920">
      <w:pPr>
        <w:widowControl w:val="0"/>
        <w:tabs>
          <w:tab w:val="left" w:pos="567"/>
        </w:tabs>
        <w:jc w:val="both"/>
      </w:pPr>
    </w:p>
    <w:p w:rsidR="00F90B8B" w:rsidRPr="00FE1CE5" w:rsidRDefault="00123C5F" w:rsidP="0048077F">
      <w:pPr>
        <w:widowControl w:val="0"/>
        <w:ind w:firstLine="567"/>
        <w:jc w:val="both"/>
        <w:rPr>
          <w:szCs w:val="28"/>
        </w:rPr>
      </w:pPr>
      <w:r w:rsidRPr="009A4B5A">
        <w:rPr>
          <w:szCs w:val="28"/>
        </w:rPr>
        <w:t>8</w:t>
      </w:r>
      <w:r w:rsidR="0048077F" w:rsidRPr="009A4B5A">
        <w:rPr>
          <w:szCs w:val="28"/>
        </w:rPr>
        <w:t>.</w:t>
      </w:r>
      <w:r w:rsidR="0048077F" w:rsidRPr="00FE1CE5">
        <w:rPr>
          <w:szCs w:val="28"/>
        </w:rPr>
        <w:t xml:space="preserve"> Форма вміщує інформацію в цілому по </w:t>
      </w:r>
      <w:r w:rsidR="00375936" w:rsidRPr="009A4B5A">
        <w:rPr>
          <w:szCs w:val="28"/>
        </w:rPr>
        <w:t>юридичній особі</w:t>
      </w:r>
      <w:r w:rsidR="00375936" w:rsidRPr="00FE1CE5">
        <w:rPr>
          <w:szCs w:val="28"/>
        </w:rPr>
        <w:t xml:space="preserve"> </w:t>
      </w:r>
      <w:r w:rsidR="00375936" w:rsidRPr="009A4B5A">
        <w:rPr>
          <w:szCs w:val="28"/>
        </w:rPr>
        <w:t>(</w:t>
      </w:r>
      <w:r w:rsidR="0048077F" w:rsidRPr="00FE1CE5">
        <w:rPr>
          <w:szCs w:val="28"/>
        </w:rPr>
        <w:t>підприємству</w:t>
      </w:r>
      <w:r w:rsidR="00185DD4" w:rsidRPr="00FE1CE5">
        <w:rPr>
          <w:szCs w:val="28"/>
        </w:rPr>
        <w:t>/науковій організації/</w:t>
      </w:r>
      <w:r w:rsidR="00DC72F9" w:rsidRPr="00FE1CE5">
        <w:rPr>
          <w:szCs w:val="28"/>
        </w:rPr>
        <w:t xml:space="preserve"> </w:t>
      </w:r>
      <w:r w:rsidR="007D793D" w:rsidRPr="009A4B5A">
        <w:rPr>
          <w:szCs w:val="28"/>
        </w:rPr>
        <w:t>закладу</w:t>
      </w:r>
      <w:r w:rsidR="00C031C3" w:rsidRPr="009A4B5A">
        <w:rPr>
          <w:szCs w:val="28"/>
        </w:rPr>
        <w:t xml:space="preserve"> вищої освіти</w:t>
      </w:r>
      <w:r w:rsidR="00375936" w:rsidRPr="009A4B5A">
        <w:rPr>
          <w:szCs w:val="28"/>
        </w:rPr>
        <w:t>)</w:t>
      </w:r>
      <w:r w:rsidR="0048077F" w:rsidRPr="00FE1CE5">
        <w:rPr>
          <w:szCs w:val="28"/>
        </w:rPr>
        <w:t>, тобто сумарно за всіма його</w:t>
      </w:r>
      <w:r w:rsidR="00F90B8B" w:rsidRPr="00FE1CE5">
        <w:rPr>
          <w:szCs w:val="28"/>
        </w:rPr>
        <w:t xml:space="preserve"> структурними підрозділами.</w:t>
      </w:r>
    </w:p>
    <w:p w:rsidR="0048077F" w:rsidRPr="00FE1CE5" w:rsidRDefault="0048077F" w:rsidP="0048077F">
      <w:pPr>
        <w:widowControl w:val="0"/>
        <w:ind w:firstLine="567"/>
        <w:jc w:val="both"/>
        <w:rPr>
          <w:b/>
          <w:szCs w:val="28"/>
        </w:rPr>
      </w:pPr>
    </w:p>
    <w:p w:rsidR="00254F1E" w:rsidRPr="00FE1CE5" w:rsidRDefault="000259FE" w:rsidP="001570E5">
      <w:pPr>
        <w:widowControl w:val="0"/>
        <w:jc w:val="center"/>
        <w:rPr>
          <w:b/>
          <w:szCs w:val="28"/>
        </w:rPr>
      </w:pPr>
      <w:r w:rsidRPr="00FE1CE5">
        <w:rPr>
          <w:b/>
          <w:szCs w:val="28"/>
        </w:rPr>
        <w:t xml:space="preserve">ІІ. </w:t>
      </w:r>
      <w:r w:rsidR="004C7FAC" w:rsidRPr="00FE1CE5">
        <w:rPr>
          <w:b/>
          <w:szCs w:val="28"/>
        </w:rPr>
        <w:t xml:space="preserve">Показники </w:t>
      </w:r>
      <w:r w:rsidR="00C87A72" w:rsidRPr="00FE1CE5">
        <w:rPr>
          <w:b/>
          <w:szCs w:val="28"/>
        </w:rPr>
        <w:t>форми</w:t>
      </w:r>
    </w:p>
    <w:p w:rsidR="00A87027" w:rsidRPr="00FE1CE5" w:rsidRDefault="00A87027" w:rsidP="00B50534">
      <w:pPr>
        <w:widowControl w:val="0"/>
        <w:ind w:firstLine="567"/>
        <w:jc w:val="center"/>
        <w:rPr>
          <w:b/>
          <w:szCs w:val="28"/>
        </w:rPr>
      </w:pPr>
    </w:p>
    <w:p w:rsidR="004E2294" w:rsidRPr="00FE1CE5" w:rsidRDefault="004E2294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1.</w:t>
      </w:r>
      <w:r w:rsidR="00EF09B2" w:rsidRPr="00FE1CE5">
        <w:rPr>
          <w:szCs w:val="28"/>
        </w:rPr>
        <w:t> </w:t>
      </w:r>
      <w:r w:rsidRPr="00FE1CE5">
        <w:rPr>
          <w:szCs w:val="28"/>
        </w:rPr>
        <w:t>У рядку 100</w:t>
      </w:r>
      <w:r w:rsidRPr="00FE1CE5">
        <w:rPr>
          <w:b/>
          <w:szCs w:val="28"/>
        </w:rPr>
        <w:t xml:space="preserve"> </w:t>
      </w:r>
      <w:r w:rsidRPr="00FE1CE5">
        <w:rPr>
          <w:szCs w:val="28"/>
        </w:rPr>
        <w:t xml:space="preserve">відображена загальна сума витрат на виконання наукових </w:t>
      </w:r>
      <w:r w:rsidR="00387BBC" w:rsidRPr="00FE1CE5">
        <w:rPr>
          <w:szCs w:val="28"/>
        </w:rPr>
        <w:t>досліджень</w:t>
      </w:r>
      <w:r w:rsidR="00FD6841" w:rsidRPr="00FE1CE5">
        <w:rPr>
          <w:szCs w:val="28"/>
        </w:rPr>
        <w:t xml:space="preserve"> і</w:t>
      </w:r>
      <w:r w:rsidR="003B1920" w:rsidRPr="00FE1CE5">
        <w:rPr>
          <w:szCs w:val="28"/>
        </w:rPr>
        <w:t xml:space="preserve"> </w:t>
      </w:r>
      <w:r w:rsidR="00387BBC" w:rsidRPr="00FE1CE5">
        <w:rPr>
          <w:szCs w:val="28"/>
        </w:rPr>
        <w:t xml:space="preserve">розробок </w:t>
      </w:r>
      <w:r w:rsidRPr="00FE1CE5">
        <w:rPr>
          <w:szCs w:val="28"/>
        </w:rPr>
        <w:t>(далі –</w:t>
      </w:r>
      <w:r w:rsidR="001570E5" w:rsidRPr="00FE1CE5">
        <w:rPr>
          <w:szCs w:val="28"/>
        </w:rPr>
        <w:t xml:space="preserve"> НДР</w:t>
      </w:r>
      <w:r w:rsidRPr="00FE1CE5">
        <w:rPr>
          <w:szCs w:val="28"/>
        </w:rPr>
        <w:t>) з урахуванням робіт, виконаних співвиконавцями, з початку звітного періоду, уключаючи як поточні, так і капітальні витрати (</w:t>
      </w:r>
      <w:r w:rsidR="005F6F9E" w:rsidRPr="00FE1CE5">
        <w:rPr>
          <w:szCs w:val="28"/>
        </w:rPr>
        <w:t>рядок 100 не містить інформацію щодо</w:t>
      </w:r>
      <w:r w:rsidRPr="00FE1CE5">
        <w:rPr>
          <w:szCs w:val="28"/>
        </w:rPr>
        <w:t xml:space="preserve"> суми амортизаційних відрахувань на повне відновлення основних </w:t>
      </w:r>
      <w:r w:rsidR="00630F39" w:rsidRPr="00FE1CE5">
        <w:rPr>
          <w:szCs w:val="28"/>
        </w:rPr>
        <w:t>засобів</w:t>
      </w:r>
      <w:r w:rsidRPr="00FE1CE5">
        <w:rPr>
          <w:szCs w:val="28"/>
        </w:rPr>
        <w:t xml:space="preserve">). Дані рядка 100 </w:t>
      </w:r>
      <w:r w:rsidR="00720233" w:rsidRPr="00FE1CE5">
        <w:rPr>
          <w:szCs w:val="28"/>
        </w:rPr>
        <w:t>дорівнюють</w:t>
      </w:r>
      <w:r w:rsidRPr="00FE1CE5">
        <w:rPr>
          <w:szCs w:val="28"/>
        </w:rPr>
        <w:t xml:space="preserve"> сум</w:t>
      </w:r>
      <w:r w:rsidR="00720233" w:rsidRPr="00FE1CE5">
        <w:rPr>
          <w:szCs w:val="28"/>
        </w:rPr>
        <w:t>і</w:t>
      </w:r>
      <w:r w:rsidRPr="00FE1CE5">
        <w:rPr>
          <w:szCs w:val="28"/>
        </w:rPr>
        <w:t xml:space="preserve"> даних рядків 101 і 142.</w:t>
      </w:r>
    </w:p>
    <w:p w:rsidR="004E2294" w:rsidRPr="00FE1CE5" w:rsidRDefault="004E2294" w:rsidP="00B50534">
      <w:pPr>
        <w:widowControl w:val="0"/>
        <w:tabs>
          <w:tab w:val="left" w:pos="567"/>
        </w:tabs>
        <w:ind w:firstLine="567"/>
        <w:jc w:val="both"/>
        <w:rPr>
          <w:b/>
          <w:szCs w:val="28"/>
        </w:rPr>
      </w:pPr>
    </w:p>
    <w:p w:rsidR="004E2294" w:rsidRDefault="004E2294" w:rsidP="00C11330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FE1CE5">
        <w:rPr>
          <w:szCs w:val="28"/>
        </w:rPr>
        <w:t>2.</w:t>
      </w:r>
      <w:r w:rsidR="007E4106" w:rsidRPr="00FE1CE5">
        <w:rPr>
          <w:szCs w:val="28"/>
        </w:rPr>
        <w:t> </w:t>
      </w:r>
      <w:r w:rsidR="00BD7AD9" w:rsidRPr="00FE1CE5">
        <w:rPr>
          <w:rStyle w:val="translation-chunk"/>
        </w:rPr>
        <w:t xml:space="preserve">Дані </w:t>
      </w:r>
      <w:r w:rsidR="00506E51" w:rsidRPr="00FE1CE5">
        <w:rPr>
          <w:rStyle w:val="translation-chunk"/>
        </w:rPr>
        <w:t>р</w:t>
      </w:r>
      <w:r w:rsidR="00BD7AD9" w:rsidRPr="00FE1CE5">
        <w:rPr>
          <w:rStyle w:val="translation-chunk"/>
        </w:rPr>
        <w:t xml:space="preserve">озділу </w:t>
      </w:r>
      <w:r w:rsidR="001E6C6C" w:rsidRPr="00FE1CE5">
        <w:rPr>
          <w:rStyle w:val="translation-chunk"/>
        </w:rPr>
        <w:t xml:space="preserve">1 </w:t>
      </w:r>
      <w:r w:rsidR="00BD7AD9" w:rsidRPr="00FE1CE5">
        <w:rPr>
          <w:rStyle w:val="translation-chunk"/>
        </w:rPr>
        <w:t xml:space="preserve">представлено як загальною сумою витрат (графа 1), так і за видами робіт: </w:t>
      </w:r>
      <w:r w:rsidR="00BD7AD9" w:rsidRPr="00FE1CE5">
        <w:rPr>
          <w:szCs w:val="28"/>
        </w:rPr>
        <w:t xml:space="preserve">фундаментальних, прикладних наукових досліджень </w:t>
      </w:r>
      <w:r w:rsidR="00BE4B35" w:rsidRPr="00FE1CE5">
        <w:rPr>
          <w:szCs w:val="28"/>
        </w:rPr>
        <w:t>і</w:t>
      </w:r>
      <w:r w:rsidR="00BD7AD9" w:rsidRPr="00FE1CE5">
        <w:rPr>
          <w:szCs w:val="28"/>
        </w:rPr>
        <w:t xml:space="preserve"> науково-технічних (експериментальних) розробок (графи 2</w:t>
      </w:r>
      <w:r w:rsidR="00E830C4" w:rsidRPr="00FE1CE5">
        <w:rPr>
          <w:szCs w:val="28"/>
        </w:rPr>
        <w:t>–</w:t>
      </w:r>
      <w:r w:rsidR="00BD7AD9" w:rsidRPr="00FE1CE5">
        <w:rPr>
          <w:szCs w:val="28"/>
        </w:rPr>
        <w:t xml:space="preserve">4). </w:t>
      </w:r>
    </w:p>
    <w:p w:rsidR="00D54800" w:rsidRPr="00FE1CE5" w:rsidRDefault="00D54800" w:rsidP="00C11330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C173D1" w:rsidRPr="00FE1CE5" w:rsidRDefault="00EF09B2" w:rsidP="00C173D1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D54800">
        <w:rPr>
          <w:szCs w:val="28"/>
        </w:rPr>
        <w:lastRenderedPageBreak/>
        <w:t>3</w:t>
      </w:r>
      <w:r w:rsidR="00561E9C" w:rsidRPr="00D54800">
        <w:rPr>
          <w:szCs w:val="28"/>
        </w:rPr>
        <w:t>.</w:t>
      </w:r>
      <w:r w:rsidR="007E4106" w:rsidRPr="00D54800">
        <w:rPr>
          <w:szCs w:val="28"/>
        </w:rPr>
        <w:t> </w:t>
      </w:r>
      <w:r w:rsidR="00561E9C" w:rsidRPr="00D54800">
        <w:rPr>
          <w:szCs w:val="28"/>
        </w:rPr>
        <w:t xml:space="preserve">Рядок </w:t>
      </w:r>
      <w:r w:rsidR="00A42D6F" w:rsidRPr="00D54800">
        <w:rPr>
          <w:szCs w:val="28"/>
        </w:rPr>
        <w:t xml:space="preserve">101 </w:t>
      </w:r>
      <w:r w:rsidR="000C0B08" w:rsidRPr="00D54800">
        <w:rPr>
          <w:szCs w:val="28"/>
        </w:rPr>
        <w:t>відображ</w:t>
      </w:r>
      <w:r w:rsidR="00B07258" w:rsidRPr="00D54800">
        <w:rPr>
          <w:szCs w:val="28"/>
        </w:rPr>
        <w:t>а</w:t>
      </w:r>
      <w:r w:rsidR="00A42D6F" w:rsidRPr="00D54800">
        <w:rPr>
          <w:szCs w:val="28"/>
        </w:rPr>
        <w:t>є</w:t>
      </w:r>
      <w:r w:rsidR="00254F1E" w:rsidRPr="00D54800">
        <w:rPr>
          <w:szCs w:val="28"/>
        </w:rPr>
        <w:t xml:space="preserve"> дані про фактичні витрати </w:t>
      </w:r>
      <w:r w:rsidR="00F751B4" w:rsidRPr="00D54800">
        <w:rPr>
          <w:szCs w:val="28"/>
        </w:rPr>
        <w:t xml:space="preserve">на виконання </w:t>
      </w:r>
      <w:r w:rsidR="00175BB7" w:rsidRPr="00D54800">
        <w:rPr>
          <w:szCs w:val="28"/>
        </w:rPr>
        <w:t>НДР</w:t>
      </w:r>
      <w:r w:rsidR="009A1549" w:rsidRPr="00D54800">
        <w:rPr>
          <w:szCs w:val="28"/>
        </w:rPr>
        <w:t xml:space="preserve"> </w:t>
      </w:r>
      <w:r w:rsidR="008C07A9" w:rsidRPr="00D54800">
        <w:rPr>
          <w:szCs w:val="28"/>
        </w:rPr>
        <w:t>у</w:t>
      </w:r>
      <w:r w:rsidR="00A42D6F" w:rsidRPr="00FE1CE5">
        <w:rPr>
          <w:szCs w:val="28"/>
        </w:rPr>
        <w:t xml:space="preserve"> межах </w:t>
      </w:r>
      <w:r w:rsidR="00EA0F6E" w:rsidRPr="00FE1CE5">
        <w:rPr>
          <w:szCs w:val="28"/>
        </w:rPr>
        <w:t xml:space="preserve">юридичної особи (далі − </w:t>
      </w:r>
      <w:r w:rsidR="00A42D6F" w:rsidRPr="00FE1CE5">
        <w:rPr>
          <w:szCs w:val="28"/>
        </w:rPr>
        <w:t>підприємств</w:t>
      </w:r>
      <w:r w:rsidR="00EA0F6E" w:rsidRPr="00FE1CE5">
        <w:rPr>
          <w:szCs w:val="28"/>
        </w:rPr>
        <w:t>о</w:t>
      </w:r>
      <w:r w:rsidR="00656154" w:rsidRPr="00FE1CE5">
        <w:rPr>
          <w:szCs w:val="28"/>
        </w:rPr>
        <w:t xml:space="preserve"> (установ</w:t>
      </w:r>
      <w:r w:rsidR="00EA0F6E" w:rsidRPr="00FE1CE5">
        <w:rPr>
          <w:szCs w:val="28"/>
        </w:rPr>
        <w:t>а</w:t>
      </w:r>
      <w:r w:rsidR="00656154" w:rsidRPr="00FE1CE5">
        <w:rPr>
          <w:szCs w:val="28"/>
        </w:rPr>
        <w:t>)</w:t>
      </w:r>
      <w:r w:rsidR="00EA0F6E" w:rsidRPr="00FE1CE5">
        <w:rPr>
          <w:szCs w:val="28"/>
        </w:rPr>
        <w:t>)</w:t>
      </w:r>
      <w:r w:rsidR="00A11953" w:rsidRPr="00FE1CE5">
        <w:rPr>
          <w:szCs w:val="28"/>
        </w:rPr>
        <w:t>, тобто власними силами,</w:t>
      </w:r>
      <w:r w:rsidR="00A42D6F" w:rsidRPr="00FE1CE5">
        <w:rPr>
          <w:szCs w:val="28"/>
        </w:rPr>
        <w:t xml:space="preserve"> </w:t>
      </w:r>
      <w:r w:rsidR="00254F1E" w:rsidRPr="00FE1CE5">
        <w:rPr>
          <w:szCs w:val="28"/>
        </w:rPr>
        <w:t xml:space="preserve">у звітному </w:t>
      </w:r>
      <w:r w:rsidR="00F751B4" w:rsidRPr="00FE1CE5">
        <w:rPr>
          <w:szCs w:val="28"/>
        </w:rPr>
        <w:t>році</w:t>
      </w:r>
      <w:r w:rsidR="00254F1E" w:rsidRPr="00FE1CE5">
        <w:rPr>
          <w:szCs w:val="28"/>
        </w:rPr>
        <w:t xml:space="preserve"> незалежно від джерела надходження коштів</w:t>
      </w:r>
      <w:r w:rsidR="00561E9C" w:rsidRPr="00FE1CE5">
        <w:rPr>
          <w:szCs w:val="28"/>
        </w:rPr>
        <w:t xml:space="preserve"> та від дати надходження або сплати грошових коштів</w:t>
      </w:r>
      <w:r w:rsidR="00254F1E" w:rsidRPr="00FE1CE5">
        <w:rPr>
          <w:szCs w:val="28"/>
        </w:rPr>
        <w:t xml:space="preserve">. </w:t>
      </w:r>
      <w:r w:rsidR="00B622B7" w:rsidRPr="00FE1CE5">
        <w:rPr>
          <w:szCs w:val="28"/>
        </w:rPr>
        <w:t>Цей р</w:t>
      </w:r>
      <w:r w:rsidR="00254F1E" w:rsidRPr="00FE1CE5">
        <w:rPr>
          <w:szCs w:val="28"/>
        </w:rPr>
        <w:t>яд</w:t>
      </w:r>
      <w:r w:rsidR="00B07258" w:rsidRPr="00FE1CE5">
        <w:rPr>
          <w:szCs w:val="28"/>
        </w:rPr>
        <w:t>ок</w:t>
      </w:r>
      <w:r w:rsidR="00254F1E" w:rsidRPr="00FE1CE5">
        <w:rPr>
          <w:szCs w:val="28"/>
        </w:rPr>
        <w:t xml:space="preserve"> уключа</w:t>
      </w:r>
      <w:r w:rsidR="002419AF" w:rsidRPr="00FE1CE5">
        <w:rPr>
          <w:szCs w:val="28"/>
        </w:rPr>
        <w:t>є</w:t>
      </w:r>
      <w:r w:rsidR="00254F1E" w:rsidRPr="00FE1CE5">
        <w:rPr>
          <w:szCs w:val="28"/>
        </w:rPr>
        <w:t xml:space="preserve"> як поточні, так і капітальні витрати (за винятком суми амортизаційних відрахувань на повне відновлення основних </w:t>
      </w:r>
      <w:proofErr w:type="spellStart"/>
      <w:r w:rsidR="001570E5" w:rsidRPr="00FE1CE5">
        <w:rPr>
          <w:szCs w:val="28"/>
          <w:lang w:val="ru-RU"/>
        </w:rPr>
        <w:t>засобів</w:t>
      </w:r>
      <w:proofErr w:type="spellEnd"/>
      <w:r w:rsidR="00254F1E" w:rsidRPr="00FE1CE5">
        <w:rPr>
          <w:szCs w:val="28"/>
        </w:rPr>
        <w:t xml:space="preserve">). </w:t>
      </w:r>
      <w:r w:rsidR="0026545B" w:rsidRPr="00FE1CE5">
        <w:rPr>
          <w:szCs w:val="28"/>
        </w:rPr>
        <w:t>З</w:t>
      </w:r>
      <w:r w:rsidR="00254F1E" w:rsidRPr="00FE1CE5">
        <w:rPr>
          <w:szCs w:val="28"/>
        </w:rPr>
        <w:t xml:space="preserve">азначений обсяг витрат не </w:t>
      </w:r>
      <w:r w:rsidR="0026545B" w:rsidRPr="00FE1CE5">
        <w:rPr>
          <w:szCs w:val="28"/>
        </w:rPr>
        <w:t>включає</w:t>
      </w:r>
      <w:r w:rsidR="00254F1E" w:rsidRPr="00FE1CE5">
        <w:rPr>
          <w:szCs w:val="28"/>
        </w:rPr>
        <w:t xml:space="preserve"> витрати на виконання робіт (послуг), що не </w:t>
      </w:r>
      <w:r w:rsidR="0073215E" w:rsidRPr="00FE1CE5">
        <w:rPr>
          <w:szCs w:val="28"/>
        </w:rPr>
        <w:t xml:space="preserve">відносяться до </w:t>
      </w:r>
      <w:r w:rsidR="003B1920" w:rsidRPr="00FE1CE5">
        <w:rPr>
          <w:szCs w:val="28"/>
        </w:rPr>
        <w:t>НДР</w:t>
      </w:r>
      <w:r w:rsidR="00254F1E" w:rsidRPr="00FE1CE5">
        <w:rPr>
          <w:szCs w:val="28"/>
        </w:rPr>
        <w:t xml:space="preserve">. </w:t>
      </w:r>
      <w:r w:rsidR="00C173D1" w:rsidRPr="00FE1CE5">
        <w:rPr>
          <w:szCs w:val="28"/>
        </w:rPr>
        <w:t>Дані рядка 101 дорівнюють сумі даних рядків 102 і 105; 109, 110, 112</w:t>
      </w:r>
      <w:r w:rsidR="00E830C4" w:rsidRPr="00FE1CE5">
        <w:rPr>
          <w:szCs w:val="28"/>
        </w:rPr>
        <w:t>–</w:t>
      </w:r>
      <w:r w:rsidR="00C173D1" w:rsidRPr="00FE1CE5">
        <w:rPr>
          <w:szCs w:val="28"/>
        </w:rPr>
        <w:t>117; 118</w:t>
      </w:r>
      <w:r w:rsidR="00E830C4" w:rsidRPr="00FE1CE5">
        <w:rPr>
          <w:szCs w:val="28"/>
        </w:rPr>
        <w:t>–</w:t>
      </w:r>
      <w:r w:rsidR="00C173D1" w:rsidRPr="00FE1CE5">
        <w:rPr>
          <w:szCs w:val="28"/>
        </w:rPr>
        <w:t>141.</w:t>
      </w:r>
    </w:p>
    <w:p w:rsidR="00561E9C" w:rsidRPr="00FE1CE5" w:rsidRDefault="00561E9C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A11953" w:rsidRPr="00FE1CE5" w:rsidRDefault="00EF09B2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4</w:t>
      </w:r>
      <w:r w:rsidR="00EB5F37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A11953" w:rsidRPr="00FE1CE5">
        <w:rPr>
          <w:szCs w:val="28"/>
        </w:rPr>
        <w:t xml:space="preserve">Рядок 142 </w:t>
      </w:r>
      <w:r w:rsidR="00387BBC" w:rsidRPr="00FE1CE5">
        <w:rPr>
          <w:szCs w:val="28"/>
        </w:rPr>
        <w:t>у</w:t>
      </w:r>
      <w:r w:rsidR="00A11953" w:rsidRPr="00FE1CE5">
        <w:rPr>
          <w:szCs w:val="28"/>
        </w:rPr>
        <w:t>міщує вартість</w:t>
      </w:r>
      <w:r w:rsidR="00FD6841" w:rsidRPr="00FE1CE5">
        <w:rPr>
          <w:szCs w:val="28"/>
        </w:rPr>
        <w:t xml:space="preserve"> НДР</w:t>
      </w:r>
      <w:r w:rsidR="00A11953" w:rsidRPr="00FE1CE5">
        <w:rPr>
          <w:szCs w:val="28"/>
        </w:rPr>
        <w:t>, виконаних сторонніми організаціями за договорами з підприємством</w:t>
      </w:r>
      <w:r w:rsidR="00656154" w:rsidRPr="00FE1CE5">
        <w:rPr>
          <w:szCs w:val="28"/>
        </w:rPr>
        <w:t xml:space="preserve"> (установою)</w:t>
      </w:r>
      <w:r w:rsidR="00A11953" w:rsidRPr="00FE1CE5">
        <w:rPr>
          <w:szCs w:val="28"/>
        </w:rPr>
        <w:t>, що звітує.</w:t>
      </w:r>
    </w:p>
    <w:p w:rsidR="00A11953" w:rsidRPr="00FE1CE5" w:rsidRDefault="00A1195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254F1E" w:rsidRPr="00FE1CE5" w:rsidRDefault="00A1195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5. </w:t>
      </w:r>
      <w:r w:rsidR="00B07258" w:rsidRPr="00FE1CE5">
        <w:rPr>
          <w:szCs w:val="28"/>
        </w:rPr>
        <w:t>Р</w:t>
      </w:r>
      <w:r w:rsidR="00254F1E" w:rsidRPr="00FE1CE5">
        <w:rPr>
          <w:szCs w:val="28"/>
        </w:rPr>
        <w:t>яд</w:t>
      </w:r>
      <w:r w:rsidR="00B07258" w:rsidRPr="00FE1CE5">
        <w:rPr>
          <w:szCs w:val="28"/>
        </w:rPr>
        <w:t>ок</w:t>
      </w:r>
      <w:r w:rsidR="00254F1E" w:rsidRPr="00FE1CE5">
        <w:rPr>
          <w:szCs w:val="28"/>
        </w:rPr>
        <w:t xml:space="preserve"> </w:t>
      </w:r>
      <w:r w:rsidR="0026545B" w:rsidRPr="00FE1CE5">
        <w:rPr>
          <w:szCs w:val="28"/>
        </w:rPr>
        <w:t>102</w:t>
      </w:r>
      <w:r w:rsidR="00254F1E" w:rsidRPr="00FE1CE5">
        <w:rPr>
          <w:szCs w:val="28"/>
        </w:rPr>
        <w:t xml:space="preserve"> </w:t>
      </w:r>
      <w:r w:rsidR="000C0B08" w:rsidRPr="00FE1CE5">
        <w:rPr>
          <w:szCs w:val="28"/>
        </w:rPr>
        <w:t>відображ</w:t>
      </w:r>
      <w:r w:rsidR="00B07258" w:rsidRPr="00FE1CE5">
        <w:rPr>
          <w:szCs w:val="28"/>
        </w:rPr>
        <w:t>ає</w:t>
      </w:r>
      <w:r w:rsidR="00254F1E" w:rsidRPr="00FE1CE5">
        <w:rPr>
          <w:szCs w:val="28"/>
        </w:rPr>
        <w:t xml:space="preserve"> дані про внутрішні поточні витрати на виконання </w:t>
      </w:r>
      <w:r w:rsidR="00FD6841" w:rsidRPr="00FE1CE5">
        <w:rPr>
          <w:szCs w:val="28"/>
        </w:rPr>
        <w:t>НДР</w:t>
      </w:r>
      <w:r w:rsidR="00B768B2" w:rsidRPr="00FE1CE5">
        <w:rPr>
          <w:szCs w:val="28"/>
        </w:rPr>
        <w:t xml:space="preserve"> </w:t>
      </w:r>
      <w:r w:rsidR="00387BBC" w:rsidRPr="00FE1CE5">
        <w:rPr>
          <w:szCs w:val="28"/>
        </w:rPr>
        <w:t>у</w:t>
      </w:r>
      <w:r w:rsidRPr="00FE1CE5">
        <w:rPr>
          <w:szCs w:val="28"/>
        </w:rPr>
        <w:t xml:space="preserve"> межах підприємства</w:t>
      </w:r>
      <w:r w:rsidR="00A41AFB" w:rsidRPr="00FE1CE5">
        <w:rPr>
          <w:szCs w:val="28"/>
        </w:rPr>
        <w:t xml:space="preserve"> (установи)</w:t>
      </w:r>
      <w:r w:rsidR="0026545B" w:rsidRPr="00FE1CE5">
        <w:rPr>
          <w:szCs w:val="28"/>
        </w:rPr>
        <w:t xml:space="preserve"> (</w:t>
      </w:r>
      <w:r w:rsidR="00254F1E" w:rsidRPr="00FE1CE5">
        <w:rPr>
          <w:szCs w:val="28"/>
        </w:rPr>
        <w:t>без урахування капітальних витрат</w:t>
      </w:r>
      <w:r w:rsidR="0026545B" w:rsidRPr="00FE1CE5">
        <w:rPr>
          <w:szCs w:val="28"/>
        </w:rPr>
        <w:t>), з виділенням витрат на оплату праці персоналу (рядок 103) та інших поточних витрат (рядок 104)</w:t>
      </w:r>
      <w:r w:rsidR="00254F1E" w:rsidRPr="00FE1CE5">
        <w:rPr>
          <w:szCs w:val="28"/>
        </w:rPr>
        <w:t xml:space="preserve">. </w:t>
      </w:r>
    </w:p>
    <w:p w:rsidR="0026545B" w:rsidRPr="00FE1CE5" w:rsidRDefault="0026545B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E261B0" w:rsidRPr="00FE1CE5" w:rsidRDefault="00A1195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6. </w:t>
      </w:r>
      <w:r w:rsidR="007F1CE3" w:rsidRPr="00FE1CE5">
        <w:rPr>
          <w:szCs w:val="28"/>
        </w:rPr>
        <w:t>Рядок</w:t>
      </w:r>
      <w:r w:rsidR="007F1CE3" w:rsidRPr="00FE1CE5">
        <w:rPr>
          <w:b/>
          <w:szCs w:val="28"/>
        </w:rPr>
        <w:t xml:space="preserve"> </w:t>
      </w:r>
      <w:r w:rsidR="0026545B" w:rsidRPr="00FE1CE5">
        <w:rPr>
          <w:szCs w:val="28"/>
        </w:rPr>
        <w:t>103</w:t>
      </w:r>
      <w:r w:rsidR="007F1CE3" w:rsidRPr="00FE1CE5">
        <w:rPr>
          <w:szCs w:val="28"/>
        </w:rPr>
        <w:t xml:space="preserve"> вміщує дані щодо витрат на оплату праці </w:t>
      </w:r>
      <w:r w:rsidR="00387BBC" w:rsidRPr="00FE1CE5">
        <w:rPr>
          <w:szCs w:val="28"/>
        </w:rPr>
        <w:t>в</w:t>
      </w:r>
      <w:r w:rsidR="007F1CE3" w:rsidRPr="00FE1CE5">
        <w:rPr>
          <w:szCs w:val="28"/>
        </w:rPr>
        <w:t xml:space="preserve">сіх працівників, які здійснювали </w:t>
      </w:r>
      <w:r w:rsidR="003B1920" w:rsidRPr="00FE1CE5">
        <w:rPr>
          <w:szCs w:val="28"/>
        </w:rPr>
        <w:t>НДР</w:t>
      </w:r>
      <w:r w:rsidR="007F1CE3" w:rsidRPr="00FE1CE5">
        <w:rPr>
          <w:szCs w:val="28"/>
        </w:rPr>
        <w:t xml:space="preserve">. Цей рядок </w:t>
      </w:r>
      <w:r w:rsidR="008C07A9" w:rsidRPr="00FE1CE5">
        <w:rPr>
          <w:szCs w:val="28"/>
        </w:rPr>
        <w:t>у</w:t>
      </w:r>
      <w:r w:rsidR="007F1CE3" w:rsidRPr="00FE1CE5">
        <w:rPr>
          <w:szCs w:val="28"/>
        </w:rPr>
        <w:t xml:space="preserve">ключає дані щодо: нарахувань винагород за виконану роботу відповідно до встановлених норм праці (норми часу, виробітку, обслуговування, посадових обов’язків); доплат, надбавок, гарантійних і компенсаційних виплат, передбачених чинним законодавством, премій, пов’язаних </w:t>
      </w:r>
      <w:r w:rsidR="00387BBC" w:rsidRPr="00FE1CE5">
        <w:rPr>
          <w:szCs w:val="28"/>
        </w:rPr>
        <w:t>і</w:t>
      </w:r>
      <w:r w:rsidR="007F1CE3" w:rsidRPr="00FE1CE5">
        <w:rPr>
          <w:szCs w:val="28"/>
        </w:rPr>
        <w:t xml:space="preserve">з виконанням виробничих завдань і функцій; винагород </w:t>
      </w:r>
      <w:r w:rsidR="00387BBC" w:rsidRPr="00FE1CE5">
        <w:rPr>
          <w:szCs w:val="28"/>
        </w:rPr>
        <w:t>і</w:t>
      </w:r>
      <w:r w:rsidR="007F1CE3" w:rsidRPr="00FE1CE5">
        <w:rPr>
          <w:szCs w:val="28"/>
        </w:rPr>
        <w:t xml:space="preserve"> премій, які мають одноразовий характер, компенсаційних та інших грошових і матеріальних виплат, які не передбачені актами чинного законодавства або які провадяться понад установлені зазначеними актами норми, нараховані штатним працівникам, сумісникам, а також тим, хто працював за цивільно-правовими договорами.</w:t>
      </w:r>
    </w:p>
    <w:p w:rsidR="00EF09B2" w:rsidRPr="00FE1CE5" w:rsidRDefault="00EF09B2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721E67" w:rsidRPr="00FE1CE5" w:rsidRDefault="00A1195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 xml:space="preserve">7. </w:t>
      </w:r>
      <w:r w:rsidR="00B07258" w:rsidRPr="00FE1CE5">
        <w:rPr>
          <w:szCs w:val="28"/>
        </w:rPr>
        <w:t>Р</w:t>
      </w:r>
      <w:r w:rsidR="00254F1E" w:rsidRPr="00FE1CE5">
        <w:rPr>
          <w:szCs w:val="28"/>
        </w:rPr>
        <w:t>яд</w:t>
      </w:r>
      <w:r w:rsidR="00B07258" w:rsidRPr="00FE1CE5">
        <w:rPr>
          <w:szCs w:val="28"/>
        </w:rPr>
        <w:t>ок</w:t>
      </w:r>
      <w:r w:rsidR="00254F1E" w:rsidRPr="00FE1CE5">
        <w:rPr>
          <w:szCs w:val="28"/>
        </w:rPr>
        <w:t xml:space="preserve"> </w:t>
      </w:r>
      <w:r w:rsidR="00E553E6" w:rsidRPr="00FE1CE5">
        <w:rPr>
          <w:szCs w:val="28"/>
        </w:rPr>
        <w:t>104</w:t>
      </w:r>
      <w:r w:rsidR="00254F1E" w:rsidRPr="00FE1CE5">
        <w:rPr>
          <w:szCs w:val="28"/>
        </w:rPr>
        <w:t xml:space="preserve"> </w:t>
      </w:r>
      <w:r w:rsidR="00B07258" w:rsidRPr="00FE1CE5">
        <w:rPr>
          <w:szCs w:val="28"/>
        </w:rPr>
        <w:t>містить</w:t>
      </w:r>
      <w:r w:rsidR="00254F1E" w:rsidRPr="00FE1CE5">
        <w:rPr>
          <w:szCs w:val="28"/>
        </w:rPr>
        <w:t xml:space="preserve"> </w:t>
      </w:r>
      <w:r w:rsidR="00A41F67" w:rsidRPr="00FE1CE5">
        <w:rPr>
          <w:szCs w:val="28"/>
        </w:rPr>
        <w:t>дані про</w:t>
      </w:r>
      <w:r w:rsidR="00721E67" w:rsidRPr="00FE1CE5">
        <w:rPr>
          <w:szCs w:val="28"/>
        </w:rPr>
        <w:t>:</w:t>
      </w:r>
      <w:r w:rsidR="00A41F67" w:rsidRPr="00FE1CE5">
        <w:rPr>
          <w:szCs w:val="28"/>
        </w:rPr>
        <w:t xml:space="preserve"> </w:t>
      </w:r>
    </w:p>
    <w:p w:rsidR="00E553E6" w:rsidRPr="00FE1CE5" w:rsidRDefault="00254F1E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 xml:space="preserve">витрати на придбання та виготовлення спеціальних інструментів, пристроїв, стендів, апаратів, механізмів та іншого спеціального </w:t>
      </w:r>
      <w:proofErr w:type="spellStart"/>
      <w:r w:rsidRPr="00FE1CE5">
        <w:rPr>
          <w:szCs w:val="28"/>
        </w:rPr>
        <w:t>устатк</w:t>
      </w:r>
      <w:r w:rsidR="00601B1B">
        <w:rPr>
          <w:szCs w:val="28"/>
        </w:rPr>
        <w:t>о</w:t>
      </w:r>
      <w:r w:rsidRPr="00FE1CE5">
        <w:rPr>
          <w:szCs w:val="28"/>
        </w:rPr>
        <w:t>вання</w:t>
      </w:r>
      <w:proofErr w:type="spellEnd"/>
      <w:r w:rsidRPr="00FE1CE5">
        <w:rPr>
          <w:szCs w:val="28"/>
        </w:rPr>
        <w:t>,</w:t>
      </w:r>
      <w:r w:rsidR="00284E94" w:rsidRPr="00FE1CE5">
        <w:rPr>
          <w:szCs w:val="28"/>
        </w:rPr>
        <w:t xml:space="preserve"> сировини й матеріалів, комплектувальних виробів, напівфабрикатів, палива, енергії всіх видів, природної сировини, робіт і послуг виробничого характеру, які виконуються сторонніми підприємствами (</w:t>
      </w:r>
      <w:r w:rsidR="001D5AA9" w:rsidRPr="00FE1CE5">
        <w:rPr>
          <w:szCs w:val="28"/>
        </w:rPr>
        <w:t>установами</w:t>
      </w:r>
      <w:r w:rsidR="00284E94" w:rsidRPr="00FE1CE5">
        <w:rPr>
          <w:szCs w:val="28"/>
        </w:rPr>
        <w:t xml:space="preserve">), </w:t>
      </w:r>
      <w:r w:rsidRPr="00FE1CE5">
        <w:rPr>
          <w:szCs w:val="28"/>
        </w:rPr>
        <w:t>необхідн</w:t>
      </w:r>
      <w:r w:rsidR="00111116" w:rsidRPr="00FE1CE5">
        <w:rPr>
          <w:szCs w:val="28"/>
        </w:rPr>
        <w:t>і</w:t>
      </w:r>
      <w:r w:rsidRPr="00FE1CE5">
        <w:rPr>
          <w:szCs w:val="28"/>
        </w:rPr>
        <w:t xml:space="preserve"> для </w:t>
      </w:r>
      <w:r w:rsidR="00970B8C" w:rsidRPr="00FE1CE5">
        <w:rPr>
          <w:szCs w:val="28"/>
        </w:rPr>
        <w:t>здійснення</w:t>
      </w:r>
      <w:r w:rsidRPr="00FE1CE5">
        <w:rPr>
          <w:szCs w:val="28"/>
        </w:rPr>
        <w:t xml:space="preserve"> конкретно</w:t>
      </w:r>
      <w:r w:rsidR="00970B8C" w:rsidRPr="00FE1CE5">
        <w:rPr>
          <w:szCs w:val="28"/>
        </w:rPr>
        <w:t>го дослідження (розробки)</w:t>
      </w:r>
      <w:r w:rsidRPr="00FE1CE5">
        <w:rPr>
          <w:szCs w:val="28"/>
        </w:rPr>
        <w:t xml:space="preserve">, уключаючи витрати на його </w:t>
      </w:r>
      <w:proofErr w:type="spellStart"/>
      <w:r w:rsidRPr="00FE1CE5">
        <w:rPr>
          <w:szCs w:val="28"/>
        </w:rPr>
        <w:t>про</w:t>
      </w:r>
      <w:r w:rsidR="00FD6841" w:rsidRPr="00FE1CE5">
        <w:rPr>
          <w:szCs w:val="28"/>
        </w:rPr>
        <w:t>є</w:t>
      </w:r>
      <w:r w:rsidRPr="00FE1CE5">
        <w:rPr>
          <w:szCs w:val="28"/>
        </w:rPr>
        <w:t>ктування</w:t>
      </w:r>
      <w:proofErr w:type="spellEnd"/>
      <w:r w:rsidRPr="00FE1CE5">
        <w:rPr>
          <w:szCs w:val="28"/>
        </w:rPr>
        <w:t xml:space="preserve">, транспортування і встановлення. </w:t>
      </w:r>
      <w:r w:rsidR="00E553E6" w:rsidRPr="00FE1CE5">
        <w:rPr>
          <w:szCs w:val="28"/>
        </w:rPr>
        <w:t>Дані відображають інформацію з</w:t>
      </w:r>
      <w:r w:rsidR="007C56A3" w:rsidRPr="00FE1CE5">
        <w:rPr>
          <w:szCs w:val="28"/>
        </w:rPr>
        <w:t>а</w:t>
      </w:r>
      <w:r w:rsidR="00E553E6" w:rsidRPr="00FE1CE5">
        <w:rPr>
          <w:szCs w:val="28"/>
        </w:rPr>
        <w:t xml:space="preserve"> вартістю придбання, уключаючи націнки (надбавки), комісійні винагороди, виплачені постачальницьким, зовнішньоекономічним організаціям, вартість послуг товарних бірж, мито, витрати на транспортування, зберігання та доставку, які здійснюються силами сторонніх організацій</w:t>
      </w:r>
      <w:r w:rsidR="00721E67" w:rsidRPr="00FE1CE5">
        <w:rPr>
          <w:szCs w:val="28"/>
        </w:rPr>
        <w:t>;</w:t>
      </w:r>
    </w:p>
    <w:p w:rsidR="00721E67" w:rsidRPr="00FE1CE5" w:rsidRDefault="00561E9C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 xml:space="preserve">інші поточні витрати, що пов’язані з виконанням </w:t>
      </w:r>
      <w:r w:rsidR="00FD6841" w:rsidRPr="00FE1CE5">
        <w:rPr>
          <w:szCs w:val="28"/>
        </w:rPr>
        <w:t>НДР</w:t>
      </w:r>
      <w:r w:rsidRPr="00FE1CE5">
        <w:rPr>
          <w:szCs w:val="28"/>
        </w:rPr>
        <w:t>, у т.</w:t>
      </w:r>
      <w:r w:rsidR="007E4106" w:rsidRPr="00FE1CE5">
        <w:rPr>
          <w:szCs w:val="28"/>
        </w:rPr>
        <w:t xml:space="preserve"> </w:t>
      </w:r>
      <w:r w:rsidRPr="00FE1CE5">
        <w:rPr>
          <w:szCs w:val="28"/>
        </w:rPr>
        <w:t>ч. відрахування на соціальні заходи</w:t>
      </w:r>
      <w:r w:rsidR="00721E67" w:rsidRPr="00FE1CE5">
        <w:rPr>
          <w:szCs w:val="28"/>
        </w:rPr>
        <w:t>.</w:t>
      </w:r>
    </w:p>
    <w:p w:rsidR="00E553E6" w:rsidRPr="00FE1CE5" w:rsidRDefault="00E553E6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254F1E" w:rsidRPr="00FE1CE5" w:rsidRDefault="00A11953" w:rsidP="00B50534">
      <w:pPr>
        <w:widowControl w:val="0"/>
        <w:tabs>
          <w:tab w:val="left" w:pos="567"/>
        </w:tabs>
        <w:ind w:firstLine="567"/>
        <w:jc w:val="both"/>
        <w:rPr>
          <w:spacing w:val="-4"/>
          <w:szCs w:val="28"/>
        </w:rPr>
      </w:pPr>
      <w:r w:rsidRPr="00FE1CE5">
        <w:rPr>
          <w:spacing w:val="-4"/>
          <w:szCs w:val="28"/>
        </w:rPr>
        <w:t>8</w:t>
      </w:r>
      <w:r w:rsidR="00EB5F37" w:rsidRPr="00FE1CE5">
        <w:rPr>
          <w:spacing w:val="-4"/>
          <w:szCs w:val="28"/>
        </w:rPr>
        <w:t>.</w:t>
      </w:r>
      <w:r w:rsidR="007E4106" w:rsidRPr="00FE1CE5">
        <w:rPr>
          <w:spacing w:val="-4"/>
          <w:szCs w:val="28"/>
        </w:rPr>
        <w:t> </w:t>
      </w:r>
      <w:r w:rsidR="00B07258" w:rsidRPr="00FE1CE5">
        <w:rPr>
          <w:spacing w:val="-4"/>
          <w:szCs w:val="28"/>
        </w:rPr>
        <w:t>Рядок</w:t>
      </w:r>
      <w:r w:rsidR="00254F1E" w:rsidRPr="00FE1CE5">
        <w:rPr>
          <w:spacing w:val="-4"/>
          <w:szCs w:val="28"/>
        </w:rPr>
        <w:t xml:space="preserve"> </w:t>
      </w:r>
      <w:r w:rsidR="00E553E6" w:rsidRPr="00FE1CE5">
        <w:rPr>
          <w:spacing w:val="-4"/>
          <w:szCs w:val="28"/>
        </w:rPr>
        <w:t>105</w:t>
      </w:r>
      <w:r w:rsidR="00254F1E" w:rsidRPr="00FE1CE5">
        <w:rPr>
          <w:spacing w:val="-4"/>
          <w:szCs w:val="28"/>
        </w:rPr>
        <w:t xml:space="preserve"> </w:t>
      </w:r>
      <w:r w:rsidR="00E553E6" w:rsidRPr="00FE1CE5">
        <w:rPr>
          <w:spacing w:val="-4"/>
          <w:szCs w:val="28"/>
        </w:rPr>
        <w:t>у</w:t>
      </w:r>
      <w:r w:rsidR="00DD6141" w:rsidRPr="00FE1CE5">
        <w:rPr>
          <w:spacing w:val="-4"/>
          <w:szCs w:val="28"/>
        </w:rPr>
        <w:t>міщ</w:t>
      </w:r>
      <w:r w:rsidR="00D00545" w:rsidRPr="00FE1CE5">
        <w:rPr>
          <w:spacing w:val="-4"/>
          <w:szCs w:val="28"/>
        </w:rPr>
        <w:t>у</w:t>
      </w:r>
      <w:r w:rsidR="00B07258" w:rsidRPr="00FE1CE5">
        <w:rPr>
          <w:spacing w:val="-4"/>
          <w:szCs w:val="28"/>
        </w:rPr>
        <w:t>є</w:t>
      </w:r>
      <w:r w:rsidR="00D00545" w:rsidRPr="00FE1CE5">
        <w:rPr>
          <w:spacing w:val="-4"/>
          <w:szCs w:val="28"/>
        </w:rPr>
        <w:t xml:space="preserve"> </w:t>
      </w:r>
      <w:r w:rsidR="00A41F67" w:rsidRPr="00FE1CE5">
        <w:rPr>
          <w:spacing w:val="-4"/>
          <w:szCs w:val="28"/>
        </w:rPr>
        <w:t xml:space="preserve">дані про </w:t>
      </w:r>
      <w:r w:rsidR="00254F1E" w:rsidRPr="00FE1CE5">
        <w:rPr>
          <w:spacing w:val="-4"/>
          <w:szCs w:val="28"/>
        </w:rPr>
        <w:t>капітальн</w:t>
      </w:r>
      <w:r w:rsidR="00630F39" w:rsidRPr="00FE1CE5">
        <w:rPr>
          <w:spacing w:val="-4"/>
          <w:szCs w:val="28"/>
        </w:rPr>
        <w:t>і</w:t>
      </w:r>
      <w:r w:rsidR="00254F1E" w:rsidRPr="00FE1CE5">
        <w:rPr>
          <w:spacing w:val="-4"/>
          <w:szCs w:val="28"/>
        </w:rPr>
        <w:t xml:space="preserve"> інвестиц</w:t>
      </w:r>
      <w:r w:rsidR="00630F39" w:rsidRPr="00FE1CE5">
        <w:rPr>
          <w:spacing w:val="-4"/>
          <w:szCs w:val="28"/>
        </w:rPr>
        <w:t>ії</w:t>
      </w:r>
      <w:r w:rsidR="00254F1E" w:rsidRPr="00FE1CE5">
        <w:rPr>
          <w:spacing w:val="-4"/>
          <w:szCs w:val="28"/>
        </w:rPr>
        <w:t xml:space="preserve"> на </w:t>
      </w:r>
      <w:r w:rsidR="00FD6841" w:rsidRPr="00FE1CE5">
        <w:rPr>
          <w:szCs w:val="28"/>
        </w:rPr>
        <w:t xml:space="preserve">НДР </w:t>
      </w:r>
      <w:r w:rsidR="00B57CE1" w:rsidRPr="00FE1CE5">
        <w:rPr>
          <w:spacing w:val="-4"/>
          <w:szCs w:val="28"/>
        </w:rPr>
        <w:t>за винятком</w:t>
      </w:r>
      <w:r w:rsidR="00254F1E" w:rsidRPr="00FE1CE5">
        <w:rPr>
          <w:spacing w:val="-4"/>
          <w:szCs w:val="28"/>
        </w:rPr>
        <w:t xml:space="preserve"> капітальн</w:t>
      </w:r>
      <w:r w:rsidR="00B57CE1" w:rsidRPr="00FE1CE5">
        <w:rPr>
          <w:spacing w:val="-4"/>
          <w:szCs w:val="28"/>
        </w:rPr>
        <w:t xml:space="preserve">их </w:t>
      </w:r>
      <w:r w:rsidR="00D00545" w:rsidRPr="00FE1CE5">
        <w:rPr>
          <w:spacing w:val="-4"/>
          <w:szCs w:val="28"/>
        </w:rPr>
        <w:t>і</w:t>
      </w:r>
      <w:r w:rsidR="00254F1E" w:rsidRPr="00FE1CE5">
        <w:rPr>
          <w:spacing w:val="-4"/>
          <w:szCs w:val="28"/>
        </w:rPr>
        <w:t>нвестиці</w:t>
      </w:r>
      <w:r w:rsidR="00B57CE1" w:rsidRPr="00FE1CE5">
        <w:rPr>
          <w:spacing w:val="-4"/>
          <w:szCs w:val="28"/>
        </w:rPr>
        <w:t>й</w:t>
      </w:r>
      <w:r w:rsidR="00254F1E" w:rsidRPr="00FE1CE5">
        <w:rPr>
          <w:spacing w:val="-4"/>
          <w:szCs w:val="28"/>
        </w:rPr>
        <w:t xml:space="preserve"> на будівництво житла, об’єктів культурно-побутового </w:t>
      </w:r>
      <w:r w:rsidR="00254F1E" w:rsidRPr="00FE1CE5">
        <w:rPr>
          <w:spacing w:val="-4"/>
          <w:szCs w:val="28"/>
        </w:rPr>
        <w:lastRenderedPageBreak/>
        <w:t>призначення тощо</w:t>
      </w:r>
      <w:r w:rsidR="00DB78EB" w:rsidRPr="00FE1CE5">
        <w:rPr>
          <w:spacing w:val="-4"/>
          <w:szCs w:val="28"/>
        </w:rPr>
        <w:t>,</w:t>
      </w:r>
      <w:r w:rsidR="00254F1E" w:rsidRPr="00FE1CE5">
        <w:rPr>
          <w:spacing w:val="-4"/>
          <w:szCs w:val="28"/>
        </w:rPr>
        <w:t xml:space="preserve"> </w:t>
      </w:r>
      <w:r w:rsidR="00B57CE1" w:rsidRPr="00FE1CE5">
        <w:rPr>
          <w:spacing w:val="-4"/>
          <w:szCs w:val="28"/>
        </w:rPr>
        <w:t xml:space="preserve">які </w:t>
      </w:r>
      <w:r w:rsidR="00254F1E" w:rsidRPr="00FE1CE5">
        <w:rPr>
          <w:spacing w:val="-4"/>
          <w:szCs w:val="28"/>
        </w:rPr>
        <w:t xml:space="preserve">не пов’язані з </w:t>
      </w:r>
      <w:r w:rsidR="00E553E6" w:rsidRPr="00FE1CE5">
        <w:rPr>
          <w:spacing w:val="-4"/>
          <w:szCs w:val="28"/>
        </w:rPr>
        <w:t xml:space="preserve">виконанням </w:t>
      </w:r>
      <w:r w:rsidR="003B1920" w:rsidRPr="00FE1CE5">
        <w:rPr>
          <w:szCs w:val="28"/>
        </w:rPr>
        <w:t>НДР</w:t>
      </w:r>
      <w:r w:rsidR="004B5A1F" w:rsidRPr="00FE1CE5">
        <w:rPr>
          <w:spacing w:val="-4"/>
          <w:szCs w:val="28"/>
        </w:rPr>
        <w:t xml:space="preserve">, та витрат, </w:t>
      </w:r>
      <w:r w:rsidR="004E73B5" w:rsidRPr="00FE1CE5">
        <w:rPr>
          <w:spacing w:val="-4"/>
          <w:szCs w:val="28"/>
        </w:rPr>
        <w:t>у</w:t>
      </w:r>
      <w:r w:rsidR="004B5A1F" w:rsidRPr="00FE1CE5">
        <w:rPr>
          <w:spacing w:val="-4"/>
          <w:szCs w:val="28"/>
        </w:rPr>
        <w:t>рахованих у рядку 102.</w:t>
      </w:r>
      <w:r w:rsidR="002B1AE5" w:rsidRPr="00FE1CE5">
        <w:rPr>
          <w:spacing w:val="-4"/>
          <w:szCs w:val="28"/>
        </w:rPr>
        <w:t xml:space="preserve"> Дані рядка 105 дорівнюють сумі даних рядків 106</w:t>
      </w:r>
      <w:r w:rsidR="00C11330" w:rsidRPr="00FE1CE5">
        <w:rPr>
          <w:szCs w:val="28"/>
        </w:rPr>
        <w:t>–</w:t>
      </w:r>
      <w:r w:rsidR="002B1AE5" w:rsidRPr="00FE1CE5">
        <w:rPr>
          <w:spacing w:val="-4"/>
          <w:szCs w:val="28"/>
        </w:rPr>
        <w:t>108.</w:t>
      </w:r>
    </w:p>
    <w:p w:rsidR="006179ED" w:rsidRPr="00FE1CE5" w:rsidRDefault="006179ED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E5134D" w:rsidRPr="00FE1CE5" w:rsidRDefault="00A1195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9</w:t>
      </w:r>
      <w:r w:rsidR="006179ED" w:rsidRPr="00FE1CE5">
        <w:rPr>
          <w:szCs w:val="28"/>
        </w:rPr>
        <w:t>. </w:t>
      </w:r>
      <w:r w:rsidR="00254F1E" w:rsidRPr="00FE1CE5">
        <w:rPr>
          <w:szCs w:val="28"/>
        </w:rPr>
        <w:t xml:space="preserve">Із загальної суми капітальних витрат (рядок </w:t>
      </w:r>
      <w:r w:rsidR="00E553E6" w:rsidRPr="00FE1CE5">
        <w:rPr>
          <w:szCs w:val="28"/>
        </w:rPr>
        <w:t>105</w:t>
      </w:r>
      <w:r w:rsidR="00254F1E" w:rsidRPr="00FE1CE5">
        <w:rPr>
          <w:szCs w:val="28"/>
        </w:rPr>
        <w:t>) виділ</w:t>
      </w:r>
      <w:r w:rsidR="00B57CE1" w:rsidRPr="00FE1CE5">
        <w:rPr>
          <w:szCs w:val="28"/>
        </w:rPr>
        <w:t>ено</w:t>
      </w:r>
      <w:r w:rsidR="00254F1E" w:rsidRPr="00FE1CE5">
        <w:rPr>
          <w:szCs w:val="28"/>
        </w:rPr>
        <w:t xml:space="preserve"> капітальні інвестиції на придбання земельних ділянок, будівництво та придбання споруд – </w:t>
      </w:r>
      <w:r w:rsidR="00D00545" w:rsidRPr="00FE1CE5">
        <w:rPr>
          <w:szCs w:val="28"/>
        </w:rPr>
        <w:t>р</w:t>
      </w:r>
      <w:r w:rsidR="00B07258" w:rsidRPr="00FE1CE5">
        <w:rPr>
          <w:szCs w:val="28"/>
        </w:rPr>
        <w:t>ядок</w:t>
      </w:r>
      <w:r w:rsidR="00254F1E" w:rsidRPr="00FE1CE5">
        <w:rPr>
          <w:szCs w:val="28"/>
        </w:rPr>
        <w:t xml:space="preserve"> </w:t>
      </w:r>
      <w:r w:rsidR="00E553E6" w:rsidRPr="00FE1CE5">
        <w:rPr>
          <w:szCs w:val="28"/>
        </w:rPr>
        <w:t>106</w:t>
      </w:r>
      <w:r w:rsidR="00254F1E" w:rsidRPr="00FE1CE5">
        <w:rPr>
          <w:szCs w:val="28"/>
        </w:rPr>
        <w:t xml:space="preserve">; на придбання </w:t>
      </w:r>
      <w:proofErr w:type="spellStart"/>
      <w:r w:rsidR="00254F1E" w:rsidRPr="00FE1CE5">
        <w:rPr>
          <w:szCs w:val="28"/>
        </w:rPr>
        <w:t>устатковання</w:t>
      </w:r>
      <w:proofErr w:type="spellEnd"/>
      <w:r w:rsidR="00254F1E" w:rsidRPr="00FE1CE5">
        <w:rPr>
          <w:szCs w:val="28"/>
        </w:rPr>
        <w:t>, зарахован</w:t>
      </w:r>
      <w:r w:rsidR="00CE4CE3" w:rsidRPr="00FE1CE5">
        <w:rPr>
          <w:szCs w:val="28"/>
        </w:rPr>
        <w:t>ого</w:t>
      </w:r>
      <w:r w:rsidR="00254F1E" w:rsidRPr="00FE1CE5">
        <w:rPr>
          <w:szCs w:val="28"/>
        </w:rPr>
        <w:t xml:space="preserve"> до складу основних </w:t>
      </w:r>
      <w:r w:rsidR="00EA0F6E" w:rsidRPr="00FE1CE5">
        <w:rPr>
          <w:szCs w:val="28"/>
        </w:rPr>
        <w:t xml:space="preserve">        </w:t>
      </w:r>
      <w:r w:rsidR="00254F1E" w:rsidRPr="00FE1CE5">
        <w:rPr>
          <w:szCs w:val="28"/>
        </w:rPr>
        <w:t>засобів</w:t>
      </w:r>
      <w:r w:rsidR="00821C0C" w:rsidRPr="00FE1CE5">
        <w:rPr>
          <w:szCs w:val="28"/>
        </w:rPr>
        <w:t>,</w:t>
      </w:r>
      <w:r w:rsidR="006E7FF2" w:rsidRPr="00FE1CE5">
        <w:rPr>
          <w:szCs w:val="28"/>
        </w:rPr>
        <w:t xml:space="preserve"> </w:t>
      </w:r>
      <w:r w:rsidR="00254F1E" w:rsidRPr="00FE1CE5">
        <w:rPr>
          <w:szCs w:val="28"/>
        </w:rPr>
        <w:t xml:space="preserve">– </w:t>
      </w:r>
      <w:r w:rsidR="00D00545" w:rsidRPr="00FE1CE5">
        <w:rPr>
          <w:szCs w:val="28"/>
        </w:rPr>
        <w:t>р</w:t>
      </w:r>
      <w:r w:rsidR="00B07258" w:rsidRPr="00FE1CE5">
        <w:rPr>
          <w:szCs w:val="28"/>
        </w:rPr>
        <w:t>ядок</w:t>
      </w:r>
      <w:r w:rsidR="00254F1E" w:rsidRPr="00FE1CE5">
        <w:rPr>
          <w:szCs w:val="28"/>
        </w:rPr>
        <w:t xml:space="preserve"> </w:t>
      </w:r>
      <w:r w:rsidR="00E553E6" w:rsidRPr="00FE1CE5">
        <w:rPr>
          <w:szCs w:val="28"/>
        </w:rPr>
        <w:t>107</w:t>
      </w:r>
      <w:r w:rsidR="006E7FF2" w:rsidRPr="00FE1CE5">
        <w:rPr>
          <w:szCs w:val="28"/>
        </w:rPr>
        <w:t xml:space="preserve"> (рядок не містить інформацію щодо витрат, врахованих у рядку 104)</w:t>
      </w:r>
      <w:r w:rsidR="00254F1E" w:rsidRPr="00FE1CE5">
        <w:rPr>
          <w:szCs w:val="28"/>
        </w:rPr>
        <w:t xml:space="preserve">; інші капітальні витрати, пов’язані з </w:t>
      </w:r>
      <w:r w:rsidR="00630F39" w:rsidRPr="00FE1CE5">
        <w:rPr>
          <w:szCs w:val="28"/>
        </w:rPr>
        <w:t>НДР</w:t>
      </w:r>
      <w:r w:rsidR="00387BBC" w:rsidRPr="00FE1CE5">
        <w:rPr>
          <w:szCs w:val="28"/>
        </w:rPr>
        <w:t>,</w:t>
      </w:r>
      <w:r w:rsidR="00254F1E" w:rsidRPr="00FE1CE5">
        <w:rPr>
          <w:szCs w:val="28"/>
        </w:rPr>
        <w:t xml:space="preserve"> – </w:t>
      </w:r>
      <w:r w:rsidR="00D00545" w:rsidRPr="00FE1CE5">
        <w:rPr>
          <w:szCs w:val="28"/>
        </w:rPr>
        <w:t>р</w:t>
      </w:r>
      <w:r w:rsidR="00B07258" w:rsidRPr="00FE1CE5">
        <w:rPr>
          <w:szCs w:val="28"/>
        </w:rPr>
        <w:t>ядок</w:t>
      </w:r>
      <w:r w:rsidR="00254F1E" w:rsidRPr="00FE1CE5">
        <w:rPr>
          <w:szCs w:val="28"/>
        </w:rPr>
        <w:t xml:space="preserve"> </w:t>
      </w:r>
      <w:r w:rsidR="00E553E6" w:rsidRPr="00FE1CE5">
        <w:rPr>
          <w:szCs w:val="28"/>
        </w:rPr>
        <w:t>108</w:t>
      </w:r>
      <w:r w:rsidR="00254F1E" w:rsidRPr="00FE1CE5">
        <w:rPr>
          <w:szCs w:val="28"/>
        </w:rPr>
        <w:t xml:space="preserve">. </w:t>
      </w:r>
    </w:p>
    <w:p w:rsidR="00A87027" w:rsidRPr="00FE1CE5" w:rsidRDefault="00A87027" w:rsidP="00B50534">
      <w:pPr>
        <w:widowControl w:val="0"/>
        <w:tabs>
          <w:tab w:val="left" w:pos="567"/>
        </w:tabs>
        <w:ind w:firstLine="567"/>
        <w:jc w:val="center"/>
        <w:rPr>
          <w:b/>
          <w:sz w:val="24"/>
          <w:szCs w:val="28"/>
        </w:rPr>
      </w:pPr>
    </w:p>
    <w:p w:rsidR="00254F1E" w:rsidRPr="00FE1CE5" w:rsidRDefault="00A1195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10</w:t>
      </w:r>
      <w:r w:rsidR="006179ED" w:rsidRPr="00FE1CE5">
        <w:rPr>
          <w:szCs w:val="28"/>
        </w:rPr>
        <w:t xml:space="preserve">. </w:t>
      </w:r>
      <w:r w:rsidR="00932813" w:rsidRPr="00FE1CE5">
        <w:rPr>
          <w:szCs w:val="28"/>
        </w:rPr>
        <w:t>Рядки 109</w:t>
      </w:r>
      <w:r w:rsidR="00E830C4" w:rsidRPr="00FE1CE5">
        <w:rPr>
          <w:szCs w:val="28"/>
        </w:rPr>
        <w:t>–</w:t>
      </w:r>
      <w:r w:rsidR="00932813" w:rsidRPr="00FE1CE5">
        <w:rPr>
          <w:szCs w:val="28"/>
        </w:rPr>
        <w:t xml:space="preserve">117 містять дані про кошти на здійснення </w:t>
      </w:r>
      <w:r w:rsidR="00630F39" w:rsidRPr="00FE1CE5">
        <w:rPr>
          <w:szCs w:val="28"/>
        </w:rPr>
        <w:t>НДР</w:t>
      </w:r>
      <w:r w:rsidR="00932813" w:rsidRPr="00FE1CE5">
        <w:rPr>
          <w:szCs w:val="28"/>
        </w:rPr>
        <w:t>, розподілені на ті, що належать до власних коштів, і на ті, що отримані з бюджету та від інших організацій відповідно до приналежності їх до секторів діяльності, а саме:</w:t>
      </w:r>
    </w:p>
    <w:p w:rsidR="00A41F67" w:rsidRPr="00FE1CE5" w:rsidRDefault="00A41F67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254F1E" w:rsidRPr="00FE1CE5" w:rsidRDefault="001E6C6C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1)</w:t>
      </w:r>
      <w:r w:rsidR="007E4106" w:rsidRPr="00FE1CE5">
        <w:rPr>
          <w:szCs w:val="28"/>
        </w:rPr>
        <w:t> </w:t>
      </w:r>
      <w:r w:rsidR="006179ED" w:rsidRPr="00FE1CE5">
        <w:rPr>
          <w:szCs w:val="28"/>
        </w:rPr>
        <w:t>р</w:t>
      </w:r>
      <w:r w:rsidR="00B07258" w:rsidRPr="00FE1CE5">
        <w:rPr>
          <w:szCs w:val="28"/>
        </w:rPr>
        <w:t>ядок</w:t>
      </w:r>
      <w:r w:rsidR="00254F1E" w:rsidRPr="00FE1CE5">
        <w:rPr>
          <w:szCs w:val="28"/>
        </w:rPr>
        <w:t xml:space="preserve"> </w:t>
      </w:r>
      <w:r w:rsidR="002C211A" w:rsidRPr="00FE1CE5">
        <w:rPr>
          <w:szCs w:val="28"/>
        </w:rPr>
        <w:t>109</w:t>
      </w:r>
      <w:r w:rsidR="00254F1E" w:rsidRPr="00FE1CE5">
        <w:rPr>
          <w:szCs w:val="28"/>
        </w:rPr>
        <w:t xml:space="preserve"> </w:t>
      </w:r>
      <w:r w:rsidR="00182A42" w:rsidRPr="00FE1CE5">
        <w:rPr>
          <w:szCs w:val="28"/>
        </w:rPr>
        <w:t>містить</w:t>
      </w:r>
      <w:r w:rsidR="00254F1E" w:rsidRPr="00FE1CE5">
        <w:rPr>
          <w:szCs w:val="28"/>
        </w:rPr>
        <w:t xml:space="preserve"> </w:t>
      </w:r>
      <w:r w:rsidR="00A41F67" w:rsidRPr="00FE1CE5">
        <w:rPr>
          <w:szCs w:val="28"/>
        </w:rPr>
        <w:t xml:space="preserve">дані про </w:t>
      </w:r>
      <w:r w:rsidR="00254F1E" w:rsidRPr="00FE1CE5">
        <w:rPr>
          <w:szCs w:val="28"/>
        </w:rPr>
        <w:t xml:space="preserve">витрати на </w:t>
      </w:r>
      <w:r w:rsidR="002C211A" w:rsidRPr="00FE1CE5">
        <w:rPr>
          <w:szCs w:val="28"/>
        </w:rPr>
        <w:t xml:space="preserve">здійснення </w:t>
      </w:r>
      <w:r w:rsidR="00630F39" w:rsidRPr="00FE1CE5">
        <w:rPr>
          <w:szCs w:val="28"/>
        </w:rPr>
        <w:t>НДР</w:t>
      </w:r>
      <w:r w:rsidR="00F0187B" w:rsidRPr="00FE1CE5">
        <w:rPr>
          <w:szCs w:val="28"/>
        </w:rPr>
        <w:t xml:space="preserve"> </w:t>
      </w:r>
      <w:r w:rsidR="006179ED" w:rsidRPr="00FE1CE5">
        <w:rPr>
          <w:szCs w:val="28"/>
        </w:rPr>
        <w:t>за рахунок власних коштів;</w:t>
      </w:r>
    </w:p>
    <w:p w:rsidR="00A41387" w:rsidRPr="00FE1CE5" w:rsidRDefault="00A41387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254F1E" w:rsidRPr="00FE1CE5" w:rsidRDefault="001E6C6C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2)</w:t>
      </w:r>
      <w:r w:rsidR="007E4106" w:rsidRPr="00FE1CE5">
        <w:rPr>
          <w:szCs w:val="28"/>
        </w:rPr>
        <w:t> </w:t>
      </w:r>
      <w:r w:rsidR="006179ED" w:rsidRPr="00FE1CE5">
        <w:rPr>
          <w:szCs w:val="28"/>
        </w:rPr>
        <w:t>р</w:t>
      </w:r>
      <w:r w:rsidR="00B07258" w:rsidRPr="00FE1CE5">
        <w:rPr>
          <w:szCs w:val="28"/>
        </w:rPr>
        <w:t>ядок</w:t>
      </w:r>
      <w:r w:rsidR="00254F1E" w:rsidRPr="00FE1CE5">
        <w:rPr>
          <w:szCs w:val="28"/>
        </w:rPr>
        <w:t xml:space="preserve"> </w:t>
      </w:r>
      <w:r w:rsidR="002C211A" w:rsidRPr="00FE1CE5">
        <w:rPr>
          <w:szCs w:val="28"/>
        </w:rPr>
        <w:t>110</w:t>
      </w:r>
      <w:r w:rsidR="00254F1E" w:rsidRPr="00FE1CE5">
        <w:rPr>
          <w:szCs w:val="28"/>
        </w:rPr>
        <w:t xml:space="preserve"> </w:t>
      </w:r>
      <w:r w:rsidR="00182A42" w:rsidRPr="00FE1CE5">
        <w:rPr>
          <w:szCs w:val="28"/>
        </w:rPr>
        <w:t>містить</w:t>
      </w:r>
      <w:r w:rsidR="00A41F67" w:rsidRPr="00FE1CE5">
        <w:rPr>
          <w:szCs w:val="28"/>
        </w:rPr>
        <w:t xml:space="preserve"> дані про</w:t>
      </w:r>
      <w:r w:rsidR="00254F1E" w:rsidRPr="00FE1CE5">
        <w:rPr>
          <w:szCs w:val="28"/>
        </w:rPr>
        <w:t xml:space="preserve"> сумарні (консолідовані) бюджетні кошти, тобто кошти, що надійшли на </w:t>
      </w:r>
      <w:r w:rsidR="002C211A" w:rsidRPr="00FE1CE5">
        <w:rPr>
          <w:szCs w:val="28"/>
        </w:rPr>
        <w:t xml:space="preserve">здійснення </w:t>
      </w:r>
      <w:r w:rsidR="003B1920" w:rsidRPr="00FE1CE5">
        <w:rPr>
          <w:szCs w:val="28"/>
        </w:rPr>
        <w:t xml:space="preserve">НДР </w:t>
      </w:r>
      <w:r w:rsidR="00387BBC" w:rsidRPr="00FE1CE5">
        <w:rPr>
          <w:szCs w:val="28"/>
        </w:rPr>
        <w:t>і</w:t>
      </w:r>
      <w:r w:rsidR="00254F1E" w:rsidRPr="00FE1CE5">
        <w:rPr>
          <w:szCs w:val="28"/>
        </w:rPr>
        <w:t xml:space="preserve">з державного бюджету та місцевих бюджетів незалежно від того, отримані вони безпосередньо </w:t>
      </w:r>
      <w:r w:rsidR="006179ED" w:rsidRPr="00FE1CE5">
        <w:rPr>
          <w:szCs w:val="28"/>
        </w:rPr>
        <w:t>чи за договорами із замовниками;</w:t>
      </w:r>
    </w:p>
    <w:p w:rsidR="00AB6CE2" w:rsidRPr="00FE1CE5" w:rsidRDefault="00AB6CE2" w:rsidP="00B50534">
      <w:pPr>
        <w:widowControl w:val="0"/>
        <w:ind w:firstLine="567"/>
        <w:jc w:val="both"/>
        <w:rPr>
          <w:szCs w:val="28"/>
        </w:rPr>
      </w:pPr>
    </w:p>
    <w:p w:rsidR="007C56A3" w:rsidRPr="00FE1CE5" w:rsidRDefault="007C56A3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 xml:space="preserve">3) рядок 111 містить інформацію про кошти, отримані з Державної казначейської служби, у тому числі кошти, фактично виділені цільовим призначенням на виконання заходів і завдань </w:t>
      </w:r>
      <w:r w:rsidR="00F636D6" w:rsidRPr="00FE1CE5">
        <w:rPr>
          <w:szCs w:val="28"/>
        </w:rPr>
        <w:t>у</w:t>
      </w:r>
      <w:r w:rsidRPr="00FE1CE5">
        <w:rPr>
          <w:szCs w:val="28"/>
        </w:rPr>
        <w:t xml:space="preserve"> частині наукових і науково-технічних програм.</w:t>
      </w:r>
    </w:p>
    <w:p w:rsidR="007C56A3" w:rsidRPr="00FE1CE5" w:rsidRDefault="007C56A3" w:rsidP="00B50534">
      <w:pPr>
        <w:widowControl w:val="0"/>
        <w:ind w:firstLine="567"/>
        <w:jc w:val="both"/>
        <w:rPr>
          <w:szCs w:val="28"/>
        </w:rPr>
      </w:pPr>
    </w:p>
    <w:p w:rsidR="00A41F67" w:rsidRPr="00FE1CE5" w:rsidRDefault="00A11953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11</w:t>
      </w:r>
      <w:r w:rsidR="00EB5F37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516F7A" w:rsidRPr="00FE1CE5">
        <w:rPr>
          <w:szCs w:val="28"/>
        </w:rPr>
        <w:t>Р</w:t>
      </w:r>
      <w:r w:rsidR="00254F1E" w:rsidRPr="00FE1CE5">
        <w:rPr>
          <w:szCs w:val="28"/>
        </w:rPr>
        <w:t>ядк</w:t>
      </w:r>
      <w:r w:rsidR="00516F7A" w:rsidRPr="00FE1CE5">
        <w:rPr>
          <w:szCs w:val="28"/>
        </w:rPr>
        <w:t>и</w:t>
      </w:r>
      <w:r w:rsidR="00254F1E" w:rsidRPr="00FE1CE5">
        <w:rPr>
          <w:szCs w:val="28"/>
        </w:rPr>
        <w:t xml:space="preserve"> </w:t>
      </w:r>
      <w:r w:rsidR="002C211A" w:rsidRPr="00FE1CE5">
        <w:rPr>
          <w:szCs w:val="28"/>
        </w:rPr>
        <w:t>112</w:t>
      </w:r>
      <w:r w:rsidR="00E830C4" w:rsidRPr="00FE1CE5">
        <w:rPr>
          <w:szCs w:val="28"/>
        </w:rPr>
        <w:t>–</w:t>
      </w:r>
      <w:r w:rsidR="002C211A" w:rsidRPr="00FE1CE5">
        <w:rPr>
          <w:szCs w:val="28"/>
        </w:rPr>
        <w:t>115</w:t>
      </w:r>
      <w:r w:rsidR="00254F1E" w:rsidRPr="00FE1CE5">
        <w:rPr>
          <w:szCs w:val="28"/>
        </w:rPr>
        <w:t xml:space="preserve"> </w:t>
      </w:r>
      <w:r w:rsidR="00182A42" w:rsidRPr="00FE1CE5">
        <w:rPr>
          <w:szCs w:val="28"/>
        </w:rPr>
        <w:t>міст</w:t>
      </w:r>
      <w:r w:rsidR="00516F7A" w:rsidRPr="00FE1CE5">
        <w:rPr>
          <w:szCs w:val="28"/>
        </w:rPr>
        <w:t>я</w:t>
      </w:r>
      <w:r w:rsidR="00182A42" w:rsidRPr="00FE1CE5">
        <w:rPr>
          <w:szCs w:val="28"/>
        </w:rPr>
        <w:t>ть</w:t>
      </w:r>
      <w:r w:rsidR="00254F1E" w:rsidRPr="00FE1CE5">
        <w:rPr>
          <w:szCs w:val="28"/>
        </w:rPr>
        <w:t xml:space="preserve"> </w:t>
      </w:r>
      <w:r w:rsidR="00A41F67" w:rsidRPr="00FE1CE5">
        <w:rPr>
          <w:szCs w:val="28"/>
        </w:rPr>
        <w:t xml:space="preserve">дані про </w:t>
      </w:r>
      <w:r w:rsidR="00254F1E" w:rsidRPr="00FE1CE5">
        <w:rPr>
          <w:szCs w:val="28"/>
        </w:rPr>
        <w:t xml:space="preserve">кошти </w:t>
      </w:r>
      <w:r w:rsidR="00C10A12" w:rsidRPr="00FE1CE5">
        <w:rPr>
          <w:szCs w:val="28"/>
        </w:rPr>
        <w:t xml:space="preserve">національних </w:t>
      </w:r>
      <w:r w:rsidR="00254F1E" w:rsidRPr="00FE1CE5">
        <w:rPr>
          <w:szCs w:val="28"/>
        </w:rPr>
        <w:t xml:space="preserve">організацій-замовників, які надійшли на </w:t>
      </w:r>
      <w:r w:rsidR="001C4262" w:rsidRPr="00FE1CE5">
        <w:rPr>
          <w:szCs w:val="28"/>
        </w:rPr>
        <w:t>проведення</w:t>
      </w:r>
      <w:r w:rsidR="002C211A" w:rsidRPr="00FE1CE5">
        <w:rPr>
          <w:szCs w:val="28"/>
        </w:rPr>
        <w:t xml:space="preserve"> </w:t>
      </w:r>
      <w:r w:rsidR="003B1920" w:rsidRPr="00FE1CE5">
        <w:rPr>
          <w:szCs w:val="28"/>
        </w:rPr>
        <w:t>НДР</w:t>
      </w:r>
      <w:r w:rsidR="00932813" w:rsidRPr="00FE1CE5">
        <w:rPr>
          <w:szCs w:val="28"/>
        </w:rPr>
        <w:t xml:space="preserve"> і можуть бути у формі грантів або пожертвувань, у вигляді грошових чи інших ресурсів (наприклад, персоналу або обладнання, переданих для </w:t>
      </w:r>
      <w:r w:rsidR="00A63086" w:rsidRPr="00FE1CE5">
        <w:rPr>
          <w:szCs w:val="28"/>
        </w:rPr>
        <w:t>здійснення НДР</w:t>
      </w:r>
      <w:r w:rsidR="00932813" w:rsidRPr="00FE1CE5">
        <w:rPr>
          <w:szCs w:val="28"/>
        </w:rPr>
        <w:t xml:space="preserve">) </w:t>
      </w:r>
      <w:r w:rsidR="00306D6D" w:rsidRPr="00FE1CE5">
        <w:rPr>
          <w:szCs w:val="28"/>
        </w:rPr>
        <w:t xml:space="preserve">чи </w:t>
      </w:r>
      <w:r w:rsidR="00932813" w:rsidRPr="00FE1CE5">
        <w:rPr>
          <w:szCs w:val="28"/>
        </w:rPr>
        <w:t>отримані на основі контрактів.</w:t>
      </w:r>
      <w:r w:rsidR="001C4262" w:rsidRPr="00FE1CE5">
        <w:rPr>
          <w:szCs w:val="28"/>
        </w:rPr>
        <w:t xml:space="preserve"> Оцінка</w:t>
      </w:r>
      <w:r w:rsidR="00932813" w:rsidRPr="00FE1CE5">
        <w:rPr>
          <w:szCs w:val="28"/>
        </w:rPr>
        <w:t xml:space="preserve"> </w:t>
      </w:r>
      <w:r w:rsidR="001C4262" w:rsidRPr="00FE1CE5">
        <w:rPr>
          <w:szCs w:val="28"/>
        </w:rPr>
        <w:t>р</w:t>
      </w:r>
      <w:r w:rsidR="00932813" w:rsidRPr="00FE1CE5">
        <w:rPr>
          <w:szCs w:val="28"/>
        </w:rPr>
        <w:t>есурс</w:t>
      </w:r>
      <w:r w:rsidR="001C4262" w:rsidRPr="00FE1CE5">
        <w:rPr>
          <w:szCs w:val="28"/>
        </w:rPr>
        <w:t>ів</w:t>
      </w:r>
      <w:r w:rsidR="00932813" w:rsidRPr="00FE1CE5">
        <w:rPr>
          <w:szCs w:val="28"/>
        </w:rPr>
        <w:t xml:space="preserve"> </w:t>
      </w:r>
      <w:r w:rsidR="00AF758C" w:rsidRPr="00FE1CE5">
        <w:rPr>
          <w:szCs w:val="28"/>
        </w:rPr>
        <w:t>у</w:t>
      </w:r>
      <w:r w:rsidR="00306D6D" w:rsidRPr="00FE1CE5">
        <w:rPr>
          <w:szCs w:val="28"/>
        </w:rPr>
        <w:t xml:space="preserve"> негрошовій формі</w:t>
      </w:r>
      <w:r w:rsidR="00932813" w:rsidRPr="00FE1CE5">
        <w:rPr>
          <w:szCs w:val="28"/>
        </w:rPr>
        <w:t xml:space="preserve"> </w:t>
      </w:r>
      <w:r w:rsidR="001C4262" w:rsidRPr="00FE1CE5">
        <w:rPr>
          <w:szCs w:val="28"/>
        </w:rPr>
        <w:t>здійснюється</w:t>
      </w:r>
      <w:r w:rsidR="00932813" w:rsidRPr="00FE1CE5">
        <w:rPr>
          <w:szCs w:val="28"/>
        </w:rPr>
        <w:t xml:space="preserve"> відповідно до законодавства за їх поточною вартістю у грошовому еквіваленті і відн</w:t>
      </w:r>
      <w:r w:rsidR="001C4262" w:rsidRPr="00FE1CE5">
        <w:rPr>
          <w:szCs w:val="28"/>
        </w:rPr>
        <w:t>о</w:t>
      </w:r>
      <w:r w:rsidR="00932813" w:rsidRPr="00FE1CE5">
        <w:rPr>
          <w:szCs w:val="28"/>
        </w:rPr>
        <w:t>с</w:t>
      </w:r>
      <w:r w:rsidR="001C4262" w:rsidRPr="00FE1CE5">
        <w:rPr>
          <w:szCs w:val="28"/>
        </w:rPr>
        <w:t>иться</w:t>
      </w:r>
      <w:r w:rsidR="00932813" w:rsidRPr="00FE1CE5">
        <w:rPr>
          <w:szCs w:val="28"/>
        </w:rPr>
        <w:t xml:space="preserve"> до відповідних джерел фінансування</w:t>
      </w:r>
      <w:r w:rsidR="005F6F9E" w:rsidRPr="00FE1CE5">
        <w:rPr>
          <w:szCs w:val="28"/>
        </w:rPr>
        <w:t xml:space="preserve"> (до рядків 112</w:t>
      </w:r>
      <w:r w:rsidR="00E830C4" w:rsidRPr="00FE1CE5">
        <w:rPr>
          <w:szCs w:val="28"/>
        </w:rPr>
        <w:t>–</w:t>
      </w:r>
      <w:r w:rsidR="005F6F9E" w:rsidRPr="00FE1CE5">
        <w:rPr>
          <w:szCs w:val="28"/>
        </w:rPr>
        <w:t xml:space="preserve">115 не включено </w:t>
      </w:r>
      <w:r w:rsidR="00932813" w:rsidRPr="00FE1CE5">
        <w:rPr>
          <w:szCs w:val="28"/>
        </w:rPr>
        <w:t>дані</w:t>
      </w:r>
      <w:r w:rsidR="005F6F9E" w:rsidRPr="00FE1CE5">
        <w:rPr>
          <w:szCs w:val="28"/>
        </w:rPr>
        <w:t>,</w:t>
      </w:r>
      <w:r w:rsidR="00254F1E" w:rsidRPr="00FE1CE5">
        <w:rPr>
          <w:szCs w:val="28"/>
        </w:rPr>
        <w:t xml:space="preserve"> наведен</w:t>
      </w:r>
      <w:r w:rsidR="00932813" w:rsidRPr="00FE1CE5">
        <w:rPr>
          <w:szCs w:val="28"/>
        </w:rPr>
        <w:t>і</w:t>
      </w:r>
      <w:r w:rsidR="00254F1E" w:rsidRPr="00FE1CE5">
        <w:rPr>
          <w:szCs w:val="28"/>
        </w:rPr>
        <w:t xml:space="preserve"> у рядках </w:t>
      </w:r>
      <w:r w:rsidR="002C211A" w:rsidRPr="00FE1CE5">
        <w:rPr>
          <w:szCs w:val="28"/>
        </w:rPr>
        <w:t>109</w:t>
      </w:r>
      <w:r w:rsidR="00E830C4" w:rsidRPr="00FE1CE5">
        <w:rPr>
          <w:szCs w:val="28"/>
        </w:rPr>
        <w:t>–</w:t>
      </w:r>
      <w:r w:rsidR="002C211A" w:rsidRPr="00FE1CE5">
        <w:rPr>
          <w:szCs w:val="28"/>
        </w:rPr>
        <w:t>111</w:t>
      </w:r>
      <w:r w:rsidR="005F6F9E" w:rsidRPr="00FE1CE5">
        <w:rPr>
          <w:szCs w:val="28"/>
        </w:rPr>
        <w:t>)</w:t>
      </w:r>
      <w:r w:rsidR="004B5A1F" w:rsidRPr="00FE1CE5">
        <w:rPr>
          <w:szCs w:val="28"/>
        </w:rPr>
        <w:t xml:space="preserve">, а саме: </w:t>
      </w:r>
    </w:p>
    <w:p w:rsidR="007E4106" w:rsidRPr="00FE1CE5" w:rsidRDefault="007E4106" w:rsidP="00B50534">
      <w:pPr>
        <w:widowControl w:val="0"/>
        <w:ind w:firstLine="567"/>
        <w:jc w:val="both"/>
        <w:rPr>
          <w:szCs w:val="28"/>
        </w:rPr>
      </w:pPr>
    </w:p>
    <w:p w:rsidR="00A41F67" w:rsidRPr="00FE1CE5" w:rsidRDefault="007E4106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1) </w:t>
      </w:r>
      <w:r w:rsidR="004B5A1F" w:rsidRPr="00FE1CE5">
        <w:rPr>
          <w:szCs w:val="28"/>
        </w:rPr>
        <w:t xml:space="preserve">у рядку 112 – кошти, отримані від </w:t>
      </w:r>
      <w:r w:rsidR="00432D30" w:rsidRPr="00FE1CE5">
        <w:rPr>
          <w:szCs w:val="28"/>
        </w:rPr>
        <w:t xml:space="preserve">юридичних осіб, відокремлених підрозділів юридичних осіб, які проводять </w:t>
      </w:r>
      <w:r w:rsidR="004B5A1F" w:rsidRPr="00FE1CE5">
        <w:rPr>
          <w:szCs w:val="28"/>
        </w:rPr>
        <w:t>господар</w:t>
      </w:r>
      <w:r w:rsidR="00432D30" w:rsidRPr="00FE1CE5">
        <w:rPr>
          <w:szCs w:val="28"/>
        </w:rPr>
        <w:t>ську</w:t>
      </w:r>
      <w:r w:rsidR="004B5A1F" w:rsidRPr="00FE1CE5">
        <w:rPr>
          <w:szCs w:val="28"/>
        </w:rPr>
        <w:t xml:space="preserve"> діяльність не спрямован</w:t>
      </w:r>
      <w:r w:rsidR="00432D30" w:rsidRPr="00FE1CE5">
        <w:rPr>
          <w:szCs w:val="28"/>
        </w:rPr>
        <w:t>у</w:t>
      </w:r>
      <w:r w:rsidR="004B5A1F" w:rsidRPr="00FE1CE5">
        <w:rPr>
          <w:szCs w:val="28"/>
        </w:rPr>
        <w:t xml:space="preserve"> на отримання прибутку (</w:t>
      </w:r>
      <w:r w:rsidR="00642B43" w:rsidRPr="00FE1CE5">
        <w:rPr>
          <w:szCs w:val="28"/>
        </w:rPr>
        <w:t xml:space="preserve">органи державної влади, </w:t>
      </w:r>
      <w:r w:rsidR="004B5A1F" w:rsidRPr="00FE1CE5">
        <w:rPr>
          <w:szCs w:val="28"/>
        </w:rPr>
        <w:t xml:space="preserve">бюджетні установи, </w:t>
      </w:r>
      <w:r w:rsidR="00AD2B67" w:rsidRPr="00FE1CE5">
        <w:rPr>
          <w:szCs w:val="28"/>
        </w:rPr>
        <w:t>що належать до сфери управління</w:t>
      </w:r>
      <w:r w:rsidR="004B5A1F" w:rsidRPr="00FE1CE5">
        <w:rPr>
          <w:szCs w:val="28"/>
        </w:rPr>
        <w:t xml:space="preserve"> орган</w:t>
      </w:r>
      <w:r w:rsidR="00AD2B67" w:rsidRPr="00FE1CE5">
        <w:rPr>
          <w:szCs w:val="28"/>
        </w:rPr>
        <w:t>ів</w:t>
      </w:r>
      <w:r w:rsidR="004B5A1F" w:rsidRPr="00FE1CE5">
        <w:rPr>
          <w:szCs w:val="28"/>
        </w:rPr>
        <w:t xml:space="preserve"> державної влади, та організації, що безпосередньо їх обслуговують); </w:t>
      </w:r>
    </w:p>
    <w:p w:rsidR="007E4106" w:rsidRPr="00FE1CE5" w:rsidRDefault="007E4106" w:rsidP="00B50534">
      <w:pPr>
        <w:widowControl w:val="0"/>
        <w:ind w:firstLine="567"/>
        <w:jc w:val="both"/>
        <w:rPr>
          <w:szCs w:val="28"/>
        </w:rPr>
      </w:pPr>
    </w:p>
    <w:p w:rsidR="00A41F67" w:rsidRPr="00FE1CE5" w:rsidRDefault="007E4106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2) </w:t>
      </w:r>
      <w:r w:rsidR="004B5A1F" w:rsidRPr="00FE1CE5">
        <w:rPr>
          <w:szCs w:val="28"/>
        </w:rPr>
        <w:t xml:space="preserve">у рядку 113 – кошти, отримані від </w:t>
      </w:r>
      <w:r w:rsidR="008C246A" w:rsidRPr="00FE1CE5">
        <w:rPr>
          <w:szCs w:val="28"/>
        </w:rPr>
        <w:t>юридичних осіб, відокремлених підрозділів юридичних осіб, які проводять господарську діяльність</w:t>
      </w:r>
      <w:r w:rsidR="004B5A1F" w:rsidRPr="00FE1CE5">
        <w:rPr>
          <w:szCs w:val="28"/>
        </w:rPr>
        <w:t xml:space="preserve"> спрямован</w:t>
      </w:r>
      <w:r w:rsidR="008C246A" w:rsidRPr="00FE1CE5">
        <w:rPr>
          <w:szCs w:val="28"/>
        </w:rPr>
        <w:t>у</w:t>
      </w:r>
      <w:r w:rsidR="004B5A1F" w:rsidRPr="00FE1CE5">
        <w:rPr>
          <w:szCs w:val="28"/>
        </w:rPr>
        <w:t xml:space="preserve"> на отримання прибутку, тобто підприємства</w:t>
      </w:r>
      <w:r w:rsidR="007D27D5" w:rsidRPr="00FE1CE5">
        <w:rPr>
          <w:szCs w:val="28"/>
        </w:rPr>
        <w:t xml:space="preserve"> (установи)</w:t>
      </w:r>
      <w:r w:rsidR="004B5A1F" w:rsidRPr="00FE1CE5">
        <w:rPr>
          <w:szCs w:val="28"/>
        </w:rPr>
        <w:t>, основна діяльність яких пов’язана з виробництвом продукції (</w:t>
      </w:r>
      <w:r w:rsidR="00A63086" w:rsidRPr="00FE1CE5">
        <w:rPr>
          <w:szCs w:val="28"/>
        </w:rPr>
        <w:t>товарів</w:t>
      </w:r>
      <w:r w:rsidR="004B5A1F" w:rsidRPr="00FE1CE5">
        <w:rPr>
          <w:szCs w:val="28"/>
        </w:rPr>
        <w:t xml:space="preserve">, послуг) </w:t>
      </w:r>
      <w:r w:rsidR="00AF758C" w:rsidRPr="00FE1CE5">
        <w:rPr>
          <w:szCs w:val="28"/>
        </w:rPr>
        <w:t>і</w:t>
      </w:r>
      <w:r w:rsidR="004B5A1F" w:rsidRPr="00FE1CE5">
        <w:rPr>
          <w:szCs w:val="28"/>
        </w:rPr>
        <w:t xml:space="preserve">з метою продажу </w:t>
      </w:r>
      <w:r w:rsidR="004B5A1F" w:rsidRPr="00FE1CE5">
        <w:rPr>
          <w:szCs w:val="28"/>
        </w:rPr>
        <w:lastRenderedPageBreak/>
        <w:t xml:space="preserve">незалежно від </w:t>
      </w:r>
      <w:r w:rsidR="00A41F67" w:rsidRPr="00FE1CE5">
        <w:rPr>
          <w:szCs w:val="28"/>
        </w:rPr>
        <w:t xml:space="preserve">правового статусу </w:t>
      </w:r>
      <w:r w:rsidR="004B5A1F" w:rsidRPr="00FE1CE5">
        <w:rPr>
          <w:szCs w:val="28"/>
        </w:rPr>
        <w:t xml:space="preserve">(науково-дослідні інститути, конструкторські, </w:t>
      </w:r>
      <w:proofErr w:type="spellStart"/>
      <w:r w:rsidR="004B5A1F" w:rsidRPr="00FE1CE5">
        <w:rPr>
          <w:szCs w:val="28"/>
        </w:rPr>
        <w:t>про</w:t>
      </w:r>
      <w:r w:rsidR="00A63086" w:rsidRPr="00FE1CE5">
        <w:rPr>
          <w:szCs w:val="28"/>
        </w:rPr>
        <w:t>є</w:t>
      </w:r>
      <w:r w:rsidR="004B5A1F" w:rsidRPr="00FE1CE5">
        <w:rPr>
          <w:szCs w:val="28"/>
        </w:rPr>
        <w:t>ктно</w:t>
      </w:r>
      <w:proofErr w:type="spellEnd"/>
      <w:r w:rsidR="004B5A1F" w:rsidRPr="00FE1CE5">
        <w:rPr>
          <w:szCs w:val="28"/>
        </w:rPr>
        <w:t xml:space="preserve">-конструкторські організації, </w:t>
      </w:r>
      <w:proofErr w:type="spellStart"/>
      <w:r w:rsidR="004B5A1F" w:rsidRPr="00FE1CE5">
        <w:rPr>
          <w:szCs w:val="28"/>
        </w:rPr>
        <w:t>про</w:t>
      </w:r>
      <w:r w:rsidR="00A63086" w:rsidRPr="00FE1CE5">
        <w:rPr>
          <w:szCs w:val="28"/>
        </w:rPr>
        <w:t>є</w:t>
      </w:r>
      <w:r w:rsidR="004B5A1F" w:rsidRPr="00FE1CE5">
        <w:rPr>
          <w:szCs w:val="28"/>
        </w:rPr>
        <w:t>ктні</w:t>
      </w:r>
      <w:proofErr w:type="spellEnd"/>
      <w:r w:rsidR="004B5A1F" w:rsidRPr="00FE1CE5">
        <w:rPr>
          <w:szCs w:val="28"/>
        </w:rPr>
        <w:t xml:space="preserve"> та </w:t>
      </w:r>
      <w:proofErr w:type="spellStart"/>
      <w:r w:rsidR="004B5A1F" w:rsidRPr="00FE1CE5">
        <w:rPr>
          <w:szCs w:val="28"/>
        </w:rPr>
        <w:t>про</w:t>
      </w:r>
      <w:r w:rsidR="00A63086" w:rsidRPr="00FE1CE5">
        <w:rPr>
          <w:szCs w:val="28"/>
        </w:rPr>
        <w:t>є</w:t>
      </w:r>
      <w:r w:rsidR="004B5A1F" w:rsidRPr="00FE1CE5">
        <w:rPr>
          <w:szCs w:val="28"/>
        </w:rPr>
        <w:t>ктно</w:t>
      </w:r>
      <w:proofErr w:type="spellEnd"/>
      <w:r w:rsidR="004B5A1F" w:rsidRPr="00FE1CE5">
        <w:rPr>
          <w:szCs w:val="28"/>
        </w:rPr>
        <w:t>-вишукувальні організації, промисло</w:t>
      </w:r>
      <w:r w:rsidR="00387BBC" w:rsidRPr="00FE1CE5">
        <w:rPr>
          <w:szCs w:val="28"/>
        </w:rPr>
        <w:t>ві підприємства, дослідні бази тощо</w:t>
      </w:r>
      <w:r w:rsidR="004B5A1F" w:rsidRPr="00FE1CE5">
        <w:rPr>
          <w:szCs w:val="28"/>
        </w:rPr>
        <w:t xml:space="preserve">, а також організації, що їх безпосередньо обслуговують); </w:t>
      </w:r>
    </w:p>
    <w:p w:rsidR="007E4106" w:rsidRPr="00FE1CE5" w:rsidRDefault="007E4106" w:rsidP="00B50534">
      <w:pPr>
        <w:widowControl w:val="0"/>
        <w:ind w:firstLine="567"/>
        <w:jc w:val="both"/>
        <w:rPr>
          <w:szCs w:val="28"/>
        </w:rPr>
      </w:pPr>
    </w:p>
    <w:p w:rsidR="00A41F67" w:rsidRPr="00FE1CE5" w:rsidRDefault="007E4106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3) </w:t>
      </w:r>
      <w:r w:rsidR="004B5A1F" w:rsidRPr="00FE1CE5">
        <w:rPr>
          <w:szCs w:val="28"/>
        </w:rPr>
        <w:t xml:space="preserve">у рядку 114 – кошти, отримані від </w:t>
      </w:r>
      <w:r w:rsidR="001C4262" w:rsidRPr="00FE1CE5">
        <w:rPr>
          <w:szCs w:val="28"/>
        </w:rPr>
        <w:t xml:space="preserve">закладів </w:t>
      </w:r>
      <w:r w:rsidR="004B5A1F" w:rsidRPr="00FE1CE5">
        <w:rPr>
          <w:szCs w:val="28"/>
        </w:rPr>
        <w:t>вищ</w:t>
      </w:r>
      <w:r w:rsidR="001C4262" w:rsidRPr="00FE1CE5">
        <w:rPr>
          <w:szCs w:val="28"/>
        </w:rPr>
        <w:t>ої</w:t>
      </w:r>
      <w:r w:rsidR="004B5A1F" w:rsidRPr="00FE1CE5">
        <w:rPr>
          <w:szCs w:val="28"/>
        </w:rPr>
        <w:t xml:space="preserve"> </w:t>
      </w:r>
      <w:r w:rsidR="001C4262" w:rsidRPr="00FE1CE5">
        <w:rPr>
          <w:szCs w:val="28"/>
        </w:rPr>
        <w:t>освіти</w:t>
      </w:r>
      <w:r w:rsidR="004B5A1F" w:rsidRPr="00FE1CE5">
        <w:rPr>
          <w:szCs w:val="28"/>
        </w:rPr>
        <w:t xml:space="preserve"> </w:t>
      </w:r>
      <w:r w:rsidR="00642B43" w:rsidRPr="00FE1CE5">
        <w:rPr>
          <w:szCs w:val="28"/>
        </w:rPr>
        <w:t xml:space="preserve">незалежно від </w:t>
      </w:r>
      <w:r w:rsidR="00AD2B67" w:rsidRPr="00FE1CE5">
        <w:rPr>
          <w:szCs w:val="28"/>
        </w:rPr>
        <w:t xml:space="preserve">їхнього </w:t>
      </w:r>
      <w:r w:rsidR="00642B43" w:rsidRPr="00FE1CE5">
        <w:rPr>
          <w:szCs w:val="28"/>
        </w:rPr>
        <w:t>підпорядкування</w:t>
      </w:r>
      <w:r w:rsidR="004B5A1F" w:rsidRPr="00FE1CE5">
        <w:rPr>
          <w:szCs w:val="28"/>
        </w:rPr>
        <w:t xml:space="preserve"> та правового статусу, а також науково-дослідних інститутів (центрів), конструкторських, </w:t>
      </w:r>
      <w:proofErr w:type="spellStart"/>
      <w:r w:rsidR="004B5A1F" w:rsidRPr="00FE1CE5">
        <w:rPr>
          <w:szCs w:val="28"/>
        </w:rPr>
        <w:t>про</w:t>
      </w:r>
      <w:r w:rsidR="00F636D6" w:rsidRPr="00FE1CE5">
        <w:rPr>
          <w:szCs w:val="28"/>
        </w:rPr>
        <w:t>є</w:t>
      </w:r>
      <w:r w:rsidR="004B5A1F" w:rsidRPr="00FE1CE5">
        <w:rPr>
          <w:szCs w:val="28"/>
        </w:rPr>
        <w:t>ктно</w:t>
      </w:r>
      <w:proofErr w:type="spellEnd"/>
      <w:r w:rsidR="004B5A1F" w:rsidRPr="00FE1CE5">
        <w:rPr>
          <w:szCs w:val="28"/>
        </w:rPr>
        <w:t xml:space="preserve">-конструкторських організацій, </w:t>
      </w:r>
      <w:proofErr w:type="spellStart"/>
      <w:r w:rsidR="004B5A1F" w:rsidRPr="00FE1CE5">
        <w:rPr>
          <w:szCs w:val="28"/>
        </w:rPr>
        <w:t>клінік</w:t>
      </w:r>
      <w:proofErr w:type="spellEnd"/>
      <w:r w:rsidR="004B5A1F" w:rsidRPr="00FE1CE5">
        <w:rPr>
          <w:szCs w:val="28"/>
        </w:rPr>
        <w:t xml:space="preserve">, госпіталів, дослідних (експериментальних) </w:t>
      </w:r>
      <w:r w:rsidR="008C246A" w:rsidRPr="00FE1CE5">
        <w:rPr>
          <w:szCs w:val="28"/>
        </w:rPr>
        <w:t>установ</w:t>
      </w:r>
      <w:r w:rsidR="004B5A1F" w:rsidRPr="00FE1CE5">
        <w:rPr>
          <w:szCs w:val="28"/>
        </w:rPr>
        <w:t xml:space="preserve">, підпорядкованих </w:t>
      </w:r>
      <w:r w:rsidR="001C4262" w:rsidRPr="00FE1CE5">
        <w:rPr>
          <w:szCs w:val="28"/>
        </w:rPr>
        <w:t xml:space="preserve">закладам </w:t>
      </w:r>
      <w:r w:rsidR="004B5A1F" w:rsidRPr="00FE1CE5">
        <w:rPr>
          <w:szCs w:val="28"/>
        </w:rPr>
        <w:t>вищ</w:t>
      </w:r>
      <w:r w:rsidR="001C4262" w:rsidRPr="00FE1CE5">
        <w:rPr>
          <w:szCs w:val="28"/>
        </w:rPr>
        <w:t>ої</w:t>
      </w:r>
      <w:r w:rsidR="004B5A1F" w:rsidRPr="00FE1CE5">
        <w:rPr>
          <w:szCs w:val="28"/>
        </w:rPr>
        <w:t xml:space="preserve"> </w:t>
      </w:r>
      <w:r w:rsidR="001C4262" w:rsidRPr="00FE1CE5">
        <w:rPr>
          <w:szCs w:val="28"/>
        </w:rPr>
        <w:t>освіти</w:t>
      </w:r>
      <w:r w:rsidR="00387BBC" w:rsidRPr="00FE1CE5">
        <w:rPr>
          <w:szCs w:val="28"/>
        </w:rPr>
        <w:t>, тощо</w:t>
      </w:r>
      <w:r w:rsidR="004B5A1F" w:rsidRPr="00FE1CE5">
        <w:rPr>
          <w:szCs w:val="28"/>
        </w:rPr>
        <w:t>, а також організаці</w:t>
      </w:r>
      <w:r w:rsidR="00A41F67" w:rsidRPr="00FE1CE5">
        <w:rPr>
          <w:szCs w:val="28"/>
        </w:rPr>
        <w:t>й</w:t>
      </w:r>
      <w:r w:rsidR="004B5A1F" w:rsidRPr="00FE1CE5">
        <w:rPr>
          <w:szCs w:val="28"/>
        </w:rPr>
        <w:t>, що їх безпосередньо обслуговують</w:t>
      </w:r>
      <w:r w:rsidR="00A41F67" w:rsidRPr="00FE1CE5">
        <w:rPr>
          <w:szCs w:val="28"/>
        </w:rPr>
        <w:t xml:space="preserve">; </w:t>
      </w:r>
    </w:p>
    <w:p w:rsidR="007E4106" w:rsidRPr="00FE1CE5" w:rsidRDefault="007E4106" w:rsidP="00B50534">
      <w:pPr>
        <w:widowControl w:val="0"/>
        <w:ind w:firstLine="567"/>
        <w:jc w:val="both"/>
        <w:rPr>
          <w:szCs w:val="28"/>
        </w:rPr>
      </w:pPr>
    </w:p>
    <w:p w:rsidR="00254F1E" w:rsidRPr="00FE1CE5" w:rsidRDefault="007E4106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4) </w:t>
      </w:r>
      <w:r w:rsidR="00A41F67" w:rsidRPr="00FE1CE5">
        <w:rPr>
          <w:szCs w:val="28"/>
        </w:rPr>
        <w:t xml:space="preserve">у рядку 115 – кошти, отримані від приватних </w:t>
      </w:r>
      <w:r w:rsidR="00A41387" w:rsidRPr="00FE1CE5">
        <w:rPr>
          <w:szCs w:val="28"/>
        </w:rPr>
        <w:t xml:space="preserve">неприбуткових </w:t>
      </w:r>
      <w:r w:rsidR="00A41F67" w:rsidRPr="00FE1CE5">
        <w:rPr>
          <w:szCs w:val="28"/>
        </w:rPr>
        <w:t xml:space="preserve">організацій, </w:t>
      </w:r>
      <w:r w:rsidR="00A41387" w:rsidRPr="00FE1CE5">
        <w:rPr>
          <w:szCs w:val="28"/>
        </w:rPr>
        <w:t>до яких відносяться юридичні особи, діяльність яких відповідає вимогам пункту 133.4 Податкового кодексу України (громадські об</w:t>
      </w:r>
      <w:r w:rsidR="00D56340" w:rsidRPr="00FE1CE5">
        <w:rPr>
          <w:szCs w:val="28"/>
        </w:rPr>
        <w:t>’</w:t>
      </w:r>
      <w:r w:rsidR="00A41387" w:rsidRPr="00FE1CE5">
        <w:rPr>
          <w:szCs w:val="28"/>
        </w:rPr>
        <w:t xml:space="preserve">єднання, </w:t>
      </w:r>
      <w:r w:rsidR="004E73B5" w:rsidRPr="00FE1CE5">
        <w:rPr>
          <w:szCs w:val="28"/>
        </w:rPr>
        <w:t xml:space="preserve">професійні товариства, </w:t>
      </w:r>
      <w:r w:rsidR="00A41387" w:rsidRPr="00FE1CE5">
        <w:rPr>
          <w:szCs w:val="28"/>
        </w:rPr>
        <w:t>творчі спілки,</w:t>
      </w:r>
      <w:r w:rsidR="00BB5D04" w:rsidRPr="00FE1CE5">
        <w:rPr>
          <w:szCs w:val="28"/>
        </w:rPr>
        <w:t xml:space="preserve"> </w:t>
      </w:r>
      <w:r w:rsidR="004E73B5" w:rsidRPr="00FE1CE5">
        <w:rPr>
          <w:szCs w:val="28"/>
        </w:rPr>
        <w:t xml:space="preserve">асоціації, </w:t>
      </w:r>
      <w:r w:rsidR="00A41387" w:rsidRPr="00FE1CE5">
        <w:rPr>
          <w:szCs w:val="28"/>
        </w:rPr>
        <w:t>благодійні організації</w:t>
      </w:r>
      <w:r w:rsidR="004E73B5" w:rsidRPr="00FE1CE5">
        <w:rPr>
          <w:szCs w:val="28"/>
        </w:rPr>
        <w:t xml:space="preserve"> та фонди,</w:t>
      </w:r>
      <w:r w:rsidR="00A41387" w:rsidRPr="00FE1CE5">
        <w:rPr>
          <w:szCs w:val="28"/>
        </w:rPr>
        <w:t xml:space="preserve"> інші об</w:t>
      </w:r>
      <w:r w:rsidR="00D56340" w:rsidRPr="00FE1CE5">
        <w:rPr>
          <w:szCs w:val="28"/>
        </w:rPr>
        <w:t>’</w:t>
      </w:r>
      <w:r w:rsidR="00A41387" w:rsidRPr="00FE1CE5">
        <w:rPr>
          <w:szCs w:val="28"/>
        </w:rPr>
        <w:t xml:space="preserve">єднання юридичних осіб </w:t>
      </w:r>
      <w:r w:rsidR="004B383B" w:rsidRPr="00FE1CE5">
        <w:rPr>
          <w:szCs w:val="28"/>
        </w:rPr>
        <w:t>то</w:t>
      </w:r>
      <w:r w:rsidR="00A41F67" w:rsidRPr="00FE1CE5">
        <w:rPr>
          <w:szCs w:val="28"/>
        </w:rPr>
        <w:t>що</w:t>
      </w:r>
      <w:r w:rsidR="0060452C" w:rsidRPr="00FE1CE5">
        <w:rPr>
          <w:szCs w:val="28"/>
        </w:rPr>
        <w:t>)</w:t>
      </w:r>
      <w:r w:rsidR="00D56340" w:rsidRPr="00FE1CE5">
        <w:rPr>
          <w:szCs w:val="28"/>
        </w:rPr>
        <w:t>. До даних рядка 115 не включено кошти</w:t>
      </w:r>
      <w:r w:rsidR="00A41F67" w:rsidRPr="00FE1CE5">
        <w:rPr>
          <w:szCs w:val="28"/>
        </w:rPr>
        <w:t xml:space="preserve"> організацій, які належать до державного сектору.</w:t>
      </w:r>
    </w:p>
    <w:p w:rsidR="00A41F67" w:rsidRPr="00FE1CE5" w:rsidRDefault="00A41F67" w:rsidP="00B50534">
      <w:pPr>
        <w:widowControl w:val="0"/>
        <w:ind w:firstLine="567"/>
        <w:jc w:val="both"/>
        <w:rPr>
          <w:szCs w:val="28"/>
        </w:rPr>
      </w:pPr>
    </w:p>
    <w:p w:rsidR="00254F1E" w:rsidRPr="00FE1CE5" w:rsidRDefault="00A11953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12</w:t>
      </w:r>
      <w:r w:rsidR="00EB5F37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B07258" w:rsidRPr="00FE1CE5">
        <w:rPr>
          <w:szCs w:val="28"/>
        </w:rPr>
        <w:t>Рядок</w:t>
      </w:r>
      <w:r w:rsidR="00254F1E" w:rsidRPr="00FE1CE5">
        <w:rPr>
          <w:szCs w:val="28"/>
        </w:rPr>
        <w:t xml:space="preserve"> </w:t>
      </w:r>
      <w:r w:rsidR="00405E7F" w:rsidRPr="00FE1CE5">
        <w:rPr>
          <w:szCs w:val="28"/>
        </w:rPr>
        <w:t>116</w:t>
      </w:r>
      <w:r w:rsidR="00254F1E" w:rsidRPr="00FE1CE5">
        <w:rPr>
          <w:szCs w:val="28"/>
        </w:rPr>
        <w:t xml:space="preserve"> </w:t>
      </w:r>
      <w:r w:rsidR="003A7F95" w:rsidRPr="00FE1CE5">
        <w:rPr>
          <w:szCs w:val="28"/>
        </w:rPr>
        <w:t>відображ</w:t>
      </w:r>
      <w:r w:rsidR="00470C2C" w:rsidRPr="00FE1CE5">
        <w:rPr>
          <w:szCs w:val="28"/>
        </w:rPr>
        <w:t>ає інформацію про</w:t>
      </w:r>
      <w:r w:rsidR="00254F1E" w:rsidRPr="00FE1CE5">
        <w:rPr>
          <w:szCs w:val="28"/>
        </w:rPr>
        <w:t xml:space="preserve"> кошти, отрима</w:t>
      </w:r>
      <w:r w:rsidR="00FC13C9" w:rsidRPr="00FE1CE5">
        <w:rPr>
          <w:szCs w:val="28"/>
        </w:rPr>
        <w:t>ні</w:t>
      </w:r>
      <w:r w:rsidR="00254F1E" w:rsidRPr="00FE1CE5">
        <w:rPr>
          <w:szCs w:val="28"/>
        </w:rPr>
        <w:t xml:space="preserve"> </w:t>
      </w:r>
      <w:r w:rsidR="002F6A3C" w:rsidRPr="00FE1CE5">
        <w:rPr>
          <w:szCs w:val="28"/>
        </w:rPr>
        <w:t xml:space="preserve">від </w:t>
      </w:r>
      <w:r w:rsidR="008414F0" w:rsidRPr="00FE1CE5">
        <w:rPr>
          <w:szCs w:val="28"/>
        </w:rPr>
        <w:t>суб</w:t>
      </w:r>
      <w:r w:rsidR="00EA0F6E" w:rsidRPr="00FE1CE5">
        <w:rPr>
          <w:szCs w:val="28"/>
        </w:rPr>
        <w:t>’</w:t>
      </w:r>
      <w:r w:rsidR="008414F0" w:rsidRPr="00FE1CE5">
        <w:rPr>
          <w:szCs w:val="28"/>
        </w:rPr>
        <w:t>єктів господарювання</w:t>
      </w:r>
      <w:r w:rsidR="008C246A" w:rsidRPr="00FE1CE5">
        <w:rPr>
          <w:szCs w:val="28"/>
        </w:rPr>
        <w:t xml:space="preserve">, які </w:t>
      </w:r>
      <w:r w:rsidR="008414F0" w:rsidRPr="00FE1CE5">
        <w:rPr>
          <w:szCs w:val="28"/>
        </w:rPr>
        <w:t>здійснюють</w:t>
      </w:r>
      <w:r w:rsidR="008C246A" w:rsidRPr="00FE1CE5">
        <w:rPr>
          <w:szCs w:val="28"/>
        </w:rPr>
        <w:t xml:space="preserve"> господарську діяльність</w:t>
      </w:r>
      <w:r w:rsidR="00C10A12" w:rsidRPr="00FE1CE5">
        <w:rPr>
          <w:szCs w:val="28"/>
        </w:rPr>
        <w:t xml:space="preserve"> поза межами України (</w:t>
      </w:r>
      <w:r w:rsidR="00D56340" w:rsidRPr="00FE1CE5">
        <w:rPr>
          <w:szCs w:val="28"/>
        </w:rPr>
        <w:t xml:space="preserve">до даних рядка не включено кошти, отримані від </w:t>
      </w:r>
      <w:r w:rsidR="00B30F46" w:rsidRPr="00FE1CE5">
        <w:rPr>
          <w:szCs w:val="28"/>
        </w:rPr>
        <w:t>юридичних осіб, як</w:t>
      </w:r>
      <w:r w:rsidR="00242B03" w:rsidRPr="00FE1CE5">
        <w:rPr>
          <w:szCs w:val="28"/>
        </w:rPr>
        <w:t>і керують</w:t>
      </w:r>
      <w:r w:rsidR="00B30F46" w:rsidRPr="00FE1CE5">
        <w:rPr>
          <w:szCs w:val="28"/>
        </w:rPr>
        <w:t xml:space="preserve"> </w:t>
      </w:r>
      <w:r w:rsidR="00242B03" w:rsidRPr="00FE1CE5">
        <w:rPr>
          <w:szCs w:val="28"/>
        </w:rPr>
        <w:t xml:space="preserve">науковими установками, суднами, літальними апаратами та супутниками, що </w:t>
      </w:r>
      <w:r w:rsidR="00B30F46" w:rsidRPr="00FE1CE5">
        <w:rPr>
          <w:szCs w:val="28"/>
        </w:rPr>
        <w:t>належать  державі</w:t>
      </w:r>
      <w:r w:rsidR="003B729E" w:rsidRPr="00FE1CE5">
        <w:rPr>
          <w:szCs w:val="28"/>
        </w:rPr>
        <w:t>)</w:t>
      </w:r>
      <w:r w:rsidR="00C10A12" w:rsidRPr="00FE1CE5">
        <w:rPr>
          <w:szCs w:val="28"/>
        </w:rPr>
        <w:t>, а також міжнародних організацій</w:t>
      </w:r>
      <w:r w:rsidR="003A7F95" w:rsidRPr="00FE1CE5">
        <w:rPr>
          <w:szCs w:val="28"/>
        </w:rPr>
        <w:t>.</w:t>
      </w:r>
    </w:p>
    <w:p w:rsidR="00506E51" w:rsidRPr="00FE1CE5" w:rsidRDefault="00506E51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254F1E" w:rsidRPr="00FE1CE5" w:rsidRDefault="00A1195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13</w:t>
      </w:r>
      <w:r w:rsidR="00506E51" w:rsidRPr="00FE1CE5">
        <w:rPr>
          <w:szCs w:val="28"/>
        </w:rPr>
        <w:t>. </w:t>
      </w:r>
      <w:r w:rsidR="00254F1E" w:rsidRPr="00FE1CE5">
        <w:rPr>
          <w:szCs w:val="28"/>
        </w:rPr>
        <w:t xml:space="preserve">Кошти, одержані в іноземній валюті, </w:t>
      </w:r>
      <w:r w:rsidR="00F636D6" w:rsidRPr="00FE1CE5">
        <w:rPr>
          <w:szCs w:val="28"/>
        </w:rPr>
        <w:t xml:space="preserve">наводяться </w:t>
      </w:r>
      <w:r w:rsidR="00FC13C9" w:rsidRPr="00FE1CE5">
        <w:rPr>
          <w:szCs w:val="28"/>
        </w:rPr>
        <w:t xml:space="preserve">у звіті у перерахунку </w:t>
      </w:r>
      <w:r w:rsidR="00AC02EE" w:rsidRPr="00FE1CE5">
        <w:rPr>
          <w:szCs w:val="28"/>
        </w:rPr>
        <w:t xml:space="preserve">в </w:t>
      </w:r>
      <w:r w:rsidR="00254F1E" w:rsidRPr="00FE1CE5">
        <w:rPr>
          <w:szCs w:val="28"/>
        </w:rPr>
        <w:t>гривн</w:t>
      </w:r>
      <w:r w:rsidR="00FC13C9" w:rsidRPr="00FE1CE5">
        <w:rPr>
          <w:szCs w:val="28"/>
        </w:rPr>
        <w:t>ю</w:t>
      </w:r>
      <w:r w:rsidR="00254F1E" w:rsidRPr="00FE1CE5">
        <w:rPr>
          <w:szCs w:val="28"/>
        </w:rPr>
        <w:t xml:space="preserve"> за курсом Національного банку України на день підписання </w:t>
      </w:r>
      <w:proofErr w:type="spellStart"/>
      <w:r w:rsidR="00254F1E" w:rsidRPr="00FE1CE5">
        <w:rPr>
          <w:szCs w:val="28"/>
        </w:rPr>
        <w:t>акт</w:t>
      </w:r>
      <w:r w:rsidR="004E73B5" w:rsidRPr="00FE1CE5">
        <w:rPr>
          <w:szCs w:val="28"/>
        </w:rPr>
        <w:t>а</w:t>
      </w:r>
      <w:proofErr w:type="spellEnd"/>
      <w:r w:rsidR="00254F1E" w:rsidRPr="00FE1CE5">
        <w:rPr>
          <w:szCs w:val="28"/>
        </w:rPr>
        <w:t xml:space="preserve"> здавання-прийм</w:t>
      </w:r>
      <w:r w:rsidR="00AB6CE2" w:rsidRPr="00FE1CE5">
        <w:rPr>
          <w:szCs w:val="28"/>
        </w:rPr>
        <w:t>ання робіт або іншого документа</w:t>
      </w:r>
      <w:r w:rsidR="00254F1E" w:rsidRPr="00FE1CE5">
        <w:rPr>
          <w:szCs w:val="28"/>
        </w:rPr>
        <w:t xml:space="preserve"> </w:t>
      </w:r>
      <w:r w:rsidR="006E7FF2" w:rsidRPr="00FE1CE5">
        <w:rPr>
          <w:szCs w:val="28"/>
        </w:rPr>
        <w:t>чи</w:t>
      </w:r>
      <w:r w:rsidR="00254F1E" w:rsidRPr="00FE1CE5">
        <w:rPr>
          <w:szCs w:val="28"/>
        </w:rPr>
        <w:t xml:space="preserve"> на день фактичного надходження коштів на рахунок.</w:t>
      </w:r>
    </w:p>
    <w:p w:rsidR="00111116" w:rsidRPr="00FE1CE5" w:rsidRDefault="00111116" w:rsidP="00B50534">
      <w:pPr>
        <w:widowControl w:val="0"/>
        <w:ind w:firstLine="567"/>
        <w:jc w:val="both"/>
        <w:rPr>
          <w:szCs w:val="28"/>
        </w:rPr>
      </w:pPr>
    </w:p>
    <w:p w:rsidR="00254F1E" w:rsidRPr="00FE1CE5" w:rsidRDefault="00A11953" w:rsidP="00B50534">
      <w:pPr>
        <w:widowControl w:val="0"/>
        <w:ind w:firstLine="567"/>
        <w:jc w:val="both"/>
        <w:rPr>
          <w:szCs w:val="28"/>
        </w:rPr>
      </w:pPr>
      <w:r w:rsidRPr="00FE1CE5">
        <w:rPr>
          <w:szCs w:val="28"/>
        </w:rPr>
        <w:t>14</w:t>
      </w:r>
      <w:r w:rsidR="00EB5F37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B07258" w:rsidRPr="00FE1CE5">
        <w:rPr>
          <w:szCs w:val="28"/>
        </w:rPr>
        <w:t>Рядок</w:t>
      </w:r>
      <w:r w:rsidR="00254F1E" w:rsidRPr="00FE1CE5">
        <w:rPr>
          <w:szCs w:val="28"/>
        </w:rPr>
        <w:t xml:space="preserve"> </w:t>
      </w:r>
      <w:r w:rsidR="004B5A1F" w:rsidRPr="00FE1CE5">
        <w:rPr>
          <w:szCs w:val="28"/>
        </w:rPr>
        <w:t>117</w:t>
      </w:r>
      <w:r w:rsidR="00254F1E" w:rsidRPr="00FE1CE5">
        <w:rPr>
          <w:szCs w:val="28"/>
        </w:rPr>
        <w:t xml:space="preserve"> </w:t>
      </w:r>
      <w:r w:rsidR="001E791B" w:rsidRPr="00FE1CE5">
        <w:rPr>
          <w:szCs w:val="28"/>
        </w:rPr>
        <w:t>відображ</w:t>
      </w:r>
      <w:r w:rsidR="00FC13C9" w:rsidRPr="00FE1CE5">
        <w:rPr>
          <w:szCs w:val="28"/>
        </w:rPr>
        <w:t>ає інформацію про</w:t>
      </w:r>
      <w:r w:rsidR="00254F1E" w:rsidRPr="00FE1CE5">
        <w:rPr>
          <w:szCs w:val="28"/>
        </w:rPr>
        <w:t xml:space="preserve"> кошти, що надійшли на виконання </w:t>
      </w:r>
      <w:r w:rsidR="003B1920" w:rsidRPr="00FE1CE5">
        <w:rPr>
          <w:szCs w:val="28"/>
        </w:rPr>
        <w:t>НДР</w:t>
      </w:r>
      <w:r w:rsidR="00F0187B" w:rsidRPr="00FE1CE5">
        <w:rPr>
          <w:szCs w:val="28"/>
        </w:rPr>
        <w:t xml:space="preserve"> </w:t>
      </w:r>
      <w:r w:rsidR="00254F1E" w:rsidRPr="00FE1CE5">
        <w:rPr>
          <w:szCs w:val="28"/>
        </w:rPr>
        <w:t xml:space="preserve">з інших джерел, не заборонених чинним законодавством України. </w:t>
      </w:r>
    </w:p>
    <w:p w:rsidR="00A41F67" w:rsidRPr="00FE1CE5" w:rsidRDefault="00A41F67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D03752" w:rsidRPr="00FE1CE5" w:rsidRDefault="00A11953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15</w:t>
      </w:r>
      <w:r w:rsidR="00EB5F37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B72E3F" w:rsidRPr="00FE1CE5">
        <w:rPr>
          <w:szCs w:val="28"/>
        </w:rPr>
        <w:t xml:space="preserve">Рядки </w:t>
      </w:r>
      <w:r w:rsidR="004E2294" w:rsidRPr="00FE1CE5">
        <w:rPr>
          <w:szCs w:val="28"/>
        </w:rPr>
        <w:t>118</w:t>
      </w:r>
      <w:r w:rsidR="00E830C4" w:rsidRPr="00FE1CE5">
        <w:rPr>
          <w:szCs w:val="28"/>
        </w:rPr>
        <w:t>–</w:t>
      </w:r>
      <w:r w:rsidR="004E2294" w:rsidRPr="00FE1CE5">
        <w:rPr>
          <w:szCs w:val="28"/>
        </w:rPr>
        <w:t>141</w:t>
      </w:r>
      <w:r w:rsidR="00B72E3F" w:rsidRPr="00FE1CE5">
        <w:rPr>
          <w:szCs w:val="28"/>
        </w:rPr>
        <w:t xml:space="preserve"> відображають дані про витрати на </w:t>
      </w:r>
      <w:r w:rsidR="00F636D6" w:rsidRPr="00FE1CE5">
        <w:rPr>
          <w:szCs w:val="28"/>
        </w:rPr>
        <w:t>НДР</w:t>
      </w:r>
      <w:r w:rsidR="00B72E3F" w:rsidRPr="00FE1CE5">
        <w:rPr>
          <w:szCs w:val="28"/>
        </w:rPr>
        <w:t xml:space="preserve"> за галузями наук</w:t>
      </w:r>
      <w:r w:rsidR="00D03752" w:rsidRPr="00FE1CE5">
        <w:rPr>
          <w:szCs w:val="28"/>
        </w:rPr>
        <w:t>, а саме: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B72E3F" w:rsidRPr="00FE1CE5" w:rsidRDefault="00CC69C4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1) </w:t>
      </w:r>
      <w:r w:rsidR="00D03752" w:rsidRPr="00FE1CE5">
        <w:rPr>
          <w:szCs w:val="28"/>
        </w:rPr>
        <w:t xml:space="preserve">у рядку 118 – дані про витрати на </w:t>
      </w:r>
      <w:r w:rsidR="00F636D6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 інформатики та кібернетики</w:t>
      </w:r>
      <w:r w:rsidR="00E76C1C" w:rsidRPr="00FE1CE5">
        <w:rPr>
          <w:szCs w:val="28"/>
        </w:rPr>
        <w:t>:</w:t>
      </w:r>
      <w:r w:rsidR="00D03752" w:rsidRPr="00FE1CE5">
        <w:rPr>
          <w:szCs w:val="28"/>
        </w:rPr>
        <w:t xml:space="preserve"> комп’ютерн</w:t>
      </w:r>
      <w:r w:rsidR="00E76C1C" w:rsidRPr="00FE1CE5">
        <w:rPr>
          <w:szCs w:val="28"/>
        </w:rPr>
        <w:t>их</w:t>
      </w:r>
      <w:r w:rsidR="00D03752" w:rsidRPr="00FE1CE5">
        <w:rPr>
          <w:szCs w:val="28"/>
        </w:rPr>
        <w:t xml:space="preserve"> наук, інформатик</w:t>
      </w:r>
      <w:r w:rsidR="00E76C1C" w:rsidRPr="00FE1CE5">
        <w:rPr>
          <w:szCs w:val="28"/>
        </w:rPr>
        <w:t>и</w:t>
      </w:r>
      <w:r w:rsidR="00D03752" w:rsidRPr="00FE1CE5">
        <w:rPr>
          <w:szCs w:val="28"/>
        </w:rPr>
        <w:t xml:space="preserve"> та </w:t>
      </w:r>
      <w:proofErr w:type="spellStart"/>
      <w:r w:rsidR="00D03752" w:rsidRPr="00FE1CE5">
        <w:rPr>
          <w:szCs w:val="28"/>
        </w:rPr>
        <w:t>біоінформатик</w:t>
      </w:r>
      <w:r w:rsidR="00E76C1C" w:rsidRPr="00FE1CE5">
        <w:rPr>
          <w:szCs w:val="28"/>
        </w:rPr>
        <w:t>и</w:t>
      </w:r>
      <w:proofErr w:type="spellEnd"/>
      <w:r w:rsidR="00D03752" w:rsidRPr="00FE1CE5">
        <w:rPr>
          <w:szCs w:val="28"/>
        </w:rPr>
        <w:t xml:space="preserve"> (розробк</w:t>
      </w:r>
      <w:r w:rsidR="00E76C1C" w:rsidRPr="00FE1CE5">
        <w:rPr>
          <w:szCs w:val="28"/>
        </w:rPr>
        <w:t xml:space="preserve">у </w:t>
      </w:r>
      <w:r w:rsidR="00D03752" w:rsidRPr="00FE1CE5">
        <w:rPr>
          <w:szCs w:val="28"/>
        </w:rPr>
        <w:t>апаратури включен</w:t>
      </w:r>
      <w:r w:rsidR="00E76C1C" w:rsidRPr="00FE1CE5">
        <w:rPr>
          <w:szCs w:val="28"/>
        </w:rPr>
        <w:t>о</w:t>
      </w:r>
      <w:r w:rsidR="00D03752" w:rsidRPr="00FE1CE5">
        <w:rPr>
          <w:szCs w:val="28"/>
        </w:rPr>
        <w:t xml:space="preserve"> до галузі "</w:t>
      </w:r>
      <w:r w:rsidR="00E76C1C" w:rsidRPr="00FE1CE5">
        <w:rPr>
          <w:szCs w:val="28"/>
        </w:rPr>
        <w:t>е</w:t>
      </w:r>
      <w:r w:rsidR="00D03752" w:rsidRPr="00FE1CE5">
        <w:rPr>
          <w:szCs w:val="28"/>
        </w:rPr>
        <w:t>лектротехніка, електроніка та інформаційні технології"</w:t>
      </w:r>
      <w:r w:rsidR="005154EA" w:rsidRPr="00FE1CE5">
        <w:rPr>
          <w:szCs w:val="28"/>
        </w:rPr>
        <w:t xml:space="preserve"> </w:t>
      </w:r>
      <w:r w:rsidR="00E76C1C" w:rsidRPr="00FE1CE5">
        <w:rPr>
          <w:szCs w:val="28"/>
        </w:rPr>
        <w:t xml:space="preserve">– </w:t>
      </w:r>
      <w:r w:rsidR="005154EA" w:rsidRPr="00FE1CE5">
        <w:rPr>
          <w:szCs w:val="28"/>
        </w:rPr>
        <w:t>ряд</w:t>
      </w:r>
      <w:r w:rsidR="00E76C1C" w:rsidRPr="00FE1CE5">
        <w:rPr>
          <w:szCs w:val="28"/>
        </w:rPr>
        <w:t>ок</w:t>
      </w:r>
      <w:r w:rsidR="005154EA" w:rsidRPr="00FE1CE5">
        <w:rPr>
          <w:szCs w:val="28"/>
        </w:rPr>
        <w:t xml:space="preserve"> 122</w:t>
      </w:r>
      <w:r w:rsidR="00D03752" w:rsidRPr="00FE1CE5">
        <w:rPr>
          <w:szCs w:val="28"/>
        </w:rPr>
        <w:t xml:space="preserve">, соціальні аспекти інформатики включено до </w:t>
      </w:r>
      <w:r w:rsidR="00A72723" w:rsidRPr="00FE1CE5">
        <w:rPr>
          <w:szCs w:val="28"/>
        </w:rPr>
        <w:t>с</w:t>
      </w:r>
      <w:r w:rsidR="00D03752" w:rsidRPr="00FE1CE5">
        <w:rPr>
          <w:szCs w:val="28"/>
        </w:rPr>
        <w:t>успільн</w:t>
      </w:r>
      <w:r w:rsidR="00A72723" w:rsidRPr="00FE1CE5">
        <w:rPr>
          <w:szCs w:val="28"/>
        </w:rPr>
        <w:t>их</w:t>
      </w:r>
      <w:r w:rsidR="00D03752" w:rsidRPr="00FE1CE5">
        <w:rPr>
          <w:szCs w:val="28"/>
        </w:rPr>
        <w:t xml:space="preserve"> наук</w:t>
      </w:r>
      <w:r w:rsidR="005154EA" w:rsidRPr="00FE1CE5">
        <w:rPr>
          <w:szCs w:val="28"/>
        </w:rPr>
        <w:t xml:space="preserve"> – ряд</w:t>
      </w:r>
      <w:r w:rsidR="00E76C1C" w:rsidRPr="00FE1CE5">
        <w:rPr>
          <w:szCs w:val="28"/>
        </w:rPr>
        <w:t>ок</w:t>
      </w:r>
      <w:r w:rsidR="005154EA" w:rsidRPr="00FE1CE5">
        <w:rPr>
          <w:szCs w:val="28"/>
        </w:rPr>
        <w:t xml:space="preserve"> 138</w:t>
      </w:r>
      <w:r w:rsidR="00D03752" w:rsidRPr="00FE1CE5">
        <w:rPr>
          <w:szCs w:val="28"/>
        </w:rPr>
        <w:t>);</w:t>
      </w:r>
    </w:p>
    <w:p w:rsidR="00CC69C4" w:rsidRPr="00FE1CE5" w:rsidRDefault="00CC69C4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D03752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2) </w:t>
      </w:r>
      <w:r w:rsidR="00D03752" w:rsidRPr="00FE1CE5">
        <w:rPr>
          <w:szCs w:val="28"/>
        </w:rPr>
        <w:t xml:space="preserve">у рядку 119 – дані про витрати на </w:t>
      </w:r>
      <w:r w:rsidR="00D94004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 біологічних наук</w:t>
      </w:r>
      <w:r w:rsidR="00E76C1C" w:rsidRPr="00FE1CE5">
        <w:rPr>
          <w:szCs w:val="28"/>
        </w:rPr>
        <w:t>:</w:t>
      </w:r>
      <w:r w:rsidR="00D03752" w:rsidRPr="00FE1CE5">
        <w:rPr>
          <w:szCs w:val="28"/>
        </w:rPr>
        <w:t xml:space="preserve"> клітинн</w:t>
      </w:r>
      <w:r w:rsidR="00E76C1C" w:rsidRPr="00FE1CE5">
        <w:rPr>
          <w:szCs w:val="28"/>
        </w:rPr>
        <w:t>ої</w:t>
      </w:r>
      <w:r w:rsidR="00D03752" w:rsidRPr="00FE1CE5">
        <w:rPr>
          <w:szCs w:val="28"/>
        </w:rPr>
        <w:t xml:space="preserve"> біологі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, мікробіологі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; вірусологі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; біохімі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 xml:space="preserve"> та молекулярн</w:t>
      </w:r>
      <w:r w:rsidR="00E76C1C" w:rsidRPr="00FE1CE5">
        <w:rPr>
          <w:szCs w:val="28"/>
        </w:rPr>
        <w:t>ої</w:t>
      </w:r>
      <w:r w:rsidR="00D03752" w:rsidRPr="00FE1CE5">
        <w:rPr>
          <w:szCs w:val="28"/>
        </w:rPr>
        <w:t xml:space="preserve"> біологі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; біохімічн</w:t>
      </w:r>
      <w:r w:rsidR="00E76C1C" w:rsidRPr="00FE1CE5">
        <w:rPr>
          <w:szCs w:val="28"/>
        </w:rPr>
        <w:t>их</w:t>
      </w:r>
      <w:r w:rsidR="00D03752" w:rsidRPr="00FE1CE5">
        <w:rPr>
          <w:szCs w:val="28"/>
        </w:rPr>
        <w:t xml:space="preserve"> метод</w:t>
      </w:r>
      <w:r w:rsidR="00E76C1C" w:rsidRPr="00FE1CE5">
        <w:rPr>
          <w:szCs w:val="28"/>
        </w:rPr>
        <w:t>ів</w:t>
      </w:r>
      <w:r w:rsidR="00D03752" w:rsidRPr="00FE1CE5">
        <w:rPr>
          <w:szCs w:val="28"/>
        </w:rPr>
        <w:t xml:space="preserve"> дослідження; мікологі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; біофізик</w:t>
      </w:r>
      <w:r w:rsidR="00E76C1C" w:rsidRPr="00FE1CE5">
        <w:rPr>
          <w:szCs w:val="28"/>
        </w:rPr>
        <w:t>и</w:t>
      </w:r>
      <w:r w:rsidR="00D03752" w:rsidRPr="00FE1CE5">
        <w:rPr>
          <w:szCs w:val="28"/>
        </w:rPr>
        <w:t>; генетик</w:t>
      </w:r>
      <w:r w:rsidR="00E76C1C" w:rsidRPr="00FE1CE5">
        <w:rPr>
          <w:szCs w:val="28"/>
        </w:rPr>
        <w:t>и</w:t>
      </w:r>
      <w:r w:rsidR="00D03752" w:rsidRPr="00FE1CE5">
        <w:rPr>
          <w:szCs w:val="28"/>
        </w:rPr>
        <w:t xml:space="preserve"> і спадков</w:t>
      </w:r>
      <w:r w:rsidR="00E76C1C" w:rsidRPr="00FE1CE5">
        <w:rPr>
          <w:szCs w:val="28"/>
        </w:rPr>
        <w:t>ості</w:t>
      </w:r>
      <w:r w:rsidR="00D03752" w:rsidRPr="00FE1CE5">
        <w:rPr>
          <w:szCs w:val="28"/>
        </w:rPr>
        <w:t xml:space="preserve">; </w:t>
      </w:r>
      <w:r w:rsidR="00D03752" w:rsidRPr="00FE1CE5">
        <w:rPr>
          <w:szCs w:val="28"/>
        </w:rPr>
        <w:lastRenderedPageBreak/>
        <w:t>репродуктивн</w:t>
      </w:r>
      <w:r w:rsidR="00E76C1C" w:rsidRPr="00FE1CE5">
        <w:rPr>
          <w:szCs w:val="28"/>
        </w:rPr>
        <w:t>ої</w:t>
      </w:r>
      <w:r w:rsidR="00D03752" w:rsidRPr="00FE1CE5">
        <w:rPr>
          <w:szCs w:val="28"/>
        </w:rPr>
        <w:t xml:space="preserve"> біологі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; біологі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 xml:space="preserve"> розвитку; наук</w:t>
      </w:r>
      <w:r w:rsidR="00E76C1C" w:rsidRPr="00FE1CE5">
        <w:rPr>
          <w:szCs w:val="28"/>
        </w:rPr>
        <w:t xml:space="preserve"> </w:t>
      </w:r>
      <w:r w:rsidR="00D03752" w:rsidRPr="00FE1CE5">
        <w:rPr>
          <w:szCs w:val="28"/>
        </w:rPr>
        <w:t>про рослини, ботанік</w:t>
      </w:r>
      <w:r w:rsidR="00E76C1C" w:rsidRPr="00FE1CE5">
        <w:rPr>
          <w:szCs w:val="28"/>
        </w:rPr>
        <w:t>и</w:t>
      </w:r>
      <w:r w:rsidR="00D03752" w:rsidRPr="00FE1CE5">
        <w:rPr>
          <w:szCs w:val="28"/>
        </w:rPr>
        <w:t>; екологі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, орнітологі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, ентомологі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, поведінков</w:t>
      </w:r>
      <w:r w:rsidR="00E76C1C" w:rsidRPr="00FE1CE5">
        <w:rPr>
          <w:szCs w:val="28"/>
        </w:rPr>
        <w:t>их</w:t>
      </w:r>
      <w:r w:rsidR="00D03752" w:rsidRPr="00FE1CE5">
        <w:rPr>
          <w:szCs w:val="28"/>
        </w:rPr>
        <w:t xml:space="preserve"> наук біології; морськ</w:t>
      </w:r>
      <w:r w:rsidR="00E76C1C" w:rsidRPr="00FE1CE5">
        <w:rPr>
          <w:szCs w:val="28"/>
        </w:rPr>
        <w:t>ої</w:t>
      </w:r>
      <w:r w:rsidR="00D03752" w:rsidRPr="00FE1CE5">
        <w:rPr>
          <w:szCs w:val="28"/>
        </w:rPr>
        <w:t xml:space="preserve"> біологі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, прісноводн</w:t>
      </w:r>
      <w:r w:rsidR="00E76C1C" w:rsidRPr="00FE1CE5">
        <w:rPr>
          <w:szCs w:val="28"/>
        </w:rPr>
        <w:t>ої</w:t>
      </w:r>
      <w:r w:rsidR="00D03752" w:rsidRPr="00FE1CE5">
        <w:rPr>
          <w:szCs w:val="28"/>
        </w:rPr>
        <w:t xml:space="preserve"> біологі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, лімнологі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>; екологі</w:t>
      </w:r>
      <w:r w:rsidR="00E76C1C" w:rsidRPr="00FE1CE5">
        <w:rPr>
          <w:szCs w:val="28"/>
        </w:rPr>
        <w:t>ї</w:t>
      </w:r>
      <w:r w:rsidR="00D03752" w:rsidRPr="00FE1CE5">
        <w:rPr>
          <w:szCs w:val="28"/>
        </w:rPr>
        <w:t xml:space="preserve">; збереження </w:t>
      </w:r>
      <w:proofErr w:type="spellStart"/>
      <w:r w:rsidR="00D03752" w:rsidRPr="00FE1CE5">
        <w:rPr>
          <w:szCs w:val="28"/>
        </w:rPr>
        <w:t>біорізноманіття</w:t>
      </w:r>
      <w:proofErr w:type="spellEnd"/>
      <w:r w:rsidR="00D03752" w:rsidRPr="00FE1CE5">
        <w:rPr>
          <w:szCs w:val="28"/>
        </w:rPr>
        <w:t>; біологі</w:t>
      </w:r>
      <w:r w:rsidR="00A11125" w:rsidRPr="00FE1CE5">
        <w:rPr>
          <w:szCs w:val="28"/>
        </w:rPr>
        <w:t>ї</w:t>
      </w:r>
      <w:r w:rsidR="00D03752" w:rsidRPr="00FE1CE5">
        <w:rPr>
          <w:szCs w:val="28"/>
        </w:rPr>
        <w:t xml:space="preserve"> (теоретичн</w:t>
      </w:r>
      <w:r w:rsidR="00A11125" w:rsidRPr="00FE1CE5">
        <w:rPr>
          <w:szCs w:val="28"/>
        </w:rPr>
        <w:t>ої</w:t>
      </w:r>
      <w:r w:rsidR="00D03752" w:rsidRPr="00FE1CE5">
        <w:rPr>
          <w:szCs w:val="28"/>
        </w:rPr>
        <w:t>, математичн</w:t>
      </w:r>
      <w:r w:rsidR="00A11125" w:rsidRPr="00FE1CE5">
        <w:rPr>
          <w:szCs w:val="28"/>
        </w:rPr>
        <w:t>ої</w:t>
      </w:r>
      <w:r w:rsidR="00D03752" w:rsidRPr="00FE1CE5">
        <w:rPr>
          <w:szCs w:val="28"/>
        </w:rPr>
        <w:t>, термічн</w:t>
      </w:r>
      <w:r w:rsidR="00A11125" w:rsidRPr="00FE1CE5">
        <w:rPr>
          <w:szCs w:val="28"/>
        </w:rPr>
        <w:t>ої</w:t>
      </w:r>
      <w:r w:rsidR="00D03752" w:rsidRPr="00FE1CE5">
        <w:rPr>
          <w:szCs w:val="28"/>
        </w:rPr>
        <w:t>, кріобіологі</w:t>
      </w:r>
      <w:r w:rsidR="00A11125" w:rsidRPr="00FE1CE5">
        <w:rPr>
          <w:szCs w:val="28"/>
        </w:rPr>
        <w:t>ї</w:t>
      </w:r>
      <w:r w:rsidR="00D03752" w:rsidRPr="00FE1CE5">
        <w:rPr>
          <w:szCs w:val="28"/>
        </w:rPr>
        <w:t>, біологічн</w:t>
      </w:r>
      <w:r w:rsidR="00A11125" w:rsidRPr="00FE1CE5">
        <w:rPr>
          <w:szCs w:val="28"/>
        </w:rPr>
        <w:t>их</w:t>
      </w:r>
      <w:r w:rsidR="00D03752" w:rsidRPr="00FE1CE5">
        <w:rPr>
          <w:szCs w:val="28"/>
        </w:rPr>
        <w:t xml:space="preserve"> ритм</w:t>
      </w:r>
      <w:r w:rsidR="00A11125" w:rsidRPr="00FE1CE5">
        <w:rPr>
          <w:szCs w:val="28"/>
        </w:rPr>
        <w:t>ів</w:t>
      </w:r>
      <w:r w:rsidR="00D03752" w:rsidRPr="00FE1CE5">
        <w:rPr>
          <w:szCs w:val="28"/>
        </w:rPr>
        <w:t>), еволюційн</w:t>
      </w:r>
      <w:r w:rsidR="00A11125" w:rsidRPr="00FE1CE5">
        <w:rPr>
          <w:szCs w:val="28"/>
        </w:rPr>
        <w:t>ої біології</w:t>
      </w:r>
      <w:r w:rsidR="00D03752" w:rsidRPr="00FE1CE5">
        <w:rPr>
          <w:szCs w:val="28"/>
        </w:rPr>
        <w:t>; інш</w:t>
      </w:r>
      <w:r w:rsidR="00A11125" w:rsidRPr="00FE1CE5">
        <w:rPr>
          <w:szCs w:val="28"/>
        </w:rPr>
        <w:t>их</w:t>
      </w:r>
      <w:r w:rsidR="00D03752" w:rsidRPr="00FE1CE5">
        <w:rPr>
          <w:szCs w:val="28"/>
        </w:rPr>
        <w:t xml:space="preserve"> біологічн</w:t>
      </w:r>
      <w:r w:rsidR="00A11125" w:rsidRPr="00FE1CE5">
        <w:rPr>
          <w:szCs w:val="28"/>
        </w:rPr>
        <w:t>их</w:t>
      </w:r>
      <w:r w:rsidR="00D03752" w:rsidRPr="00FE1CE5">
        <w:rPr>
          <w:szCs w:val="28"/>
        </w:rPr>
        <w:t xml:space="preserve"> тем</w:t>
      </w:r>
      <w:r w:rsidR="00A11125" w:rsidRPr="00FE1CE5">
        <w:rPr>
          <w:szCs w:val="28"/>
        </w:rPr>
        <w:t>.</w:t>
      </w:r>
      <w:r w:rsidR="00E76C1C" w:rsidRPr="00FE1CE5">
        <w:rPr>
          <w:szCs w:val="28"/>
        </w:rPr>
        <w:t xml:space="preserve"> </w:t>
      </w:r>
      <w:r w:rsidR="00A11125" w:rsidRPr="00FE1CE5">
        <w:rPr>
          <w:szCs w:val="28"/>
        </w:rPr>
        <w:t>М</w:t>
      </w:r>
      <w:r w:rsidR="00E76C1C" w:rsidRPr="00FE1CE5">
        <w:rPr>
          <w:szCs w:val="28"/>
        </w:rPr>
        <w:t xml:space="preserve">едична генетика </w:t>
      </w:r>
      <w:r w:rsidR="00A11125" w:rsidRPr="00FE1CE5">
        <w:rPr>
          <w:szCs w:val="28"/>
        </w:rPr>
        <w:t xml:space="preserve">та медичні аспекти репродуктивної біології </w:t>
      </w:r>
      <w:r w:rsidR="00E76C1C" w:rsidRPr="00FE1CE5">
        <w:rPr>
          <w:szCs w:val="28"/>
        </w:rPr>
        <w:t>включен</w:t>
      </w:r>
      <w:r w:rsidR="00A11125" w:rsidRPr="00FE1CE5">
        <w:rPr>
          <w:szCs w:val="28"/>
        </w:rPr>
        <w:t>о</w:t>
      </w:r>
      <w:r w:rsidR="00E76C1C" w:rsidRPr="00FE1CE5">
        <w:rPr>
          <w:szCs w:val="28"/>
        </w:rPr>
        <w:t xml:space="preserve"> до медичних наук – ряд</w:t>
      </w:r>
      <w:r w:rsidR="00A11125" w:rsidRPr="00FE1CE5">
        <w:rPr>
          <w:szCs w:val="28"/>
        </w:rPr>
        <w:t>ки</w:t>
      </w:r>
      <w:r w:rsidR="00E76C1C" w:rsidRPr="00FE1CE5">
        <w:rPr>
          <w:szCs w:val="28"/>
        </w:rPr>
        <w:t xml:space="preserve"> 127, 128</w:t>
      </w:r>
      <w:r w:rsidR="00A11125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D03752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3) </w:t>
      </w:r>
      <w:r w:rsidR="00D03752" w:rsidRPr="00FE1CE5">
        <w:rPr>
          <w:szCs w:val="28"/>
        </w:rPr>
        <w:t xml:space="preserve">у рядку 120 – дані про витрати на </w:t>
      </w:r>
      <w:r w:rsidR="00D94004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 інших природничих наук (крім медичних та сільськогосподарських</w:t>
      </w:r>
      <w:r w:rsidR="00A11125" w:rsidRPr="00FE1CE5">
        <w:rPr>
          <w:szCs w:val="28"/>
        </w:rPr>
        <w:t>)</w:t>
      </w:r>
      <w:r w:rsidR="00D03752" w:rsidRPr="00FE1CE5">
        <w:rPr>
          <w:szCs w:val="28"/>
        </w:rPr>
        <w:t>: математичн</w:t>
      </w:r>
      <w:r w:rsidR="00A11125" w:rsidRPr="00FE1CE5">
        <w:rPr>
          <w:szCs w:val="28"/>
        </w:rPr>
        <w:t>их</w:t>
      </w:r>
      <w:r w:rsidR="00D03752" w:rsidRPr="00FE1CE5">
        <w:rPr>
          <w:szCs w:val="28"/>
        </w:rPr>
        <w:t xml:space="preserve"> наук, фізичн</w:t>
      </w:r>
      <w:r w:rsidR="00A11125" w:rsidRPr="00FE1CE5">
        <w:rPr>
          <w:szCs w:val="28"/>
        </w:rPr>
        <w:t>их</w:t>
      </w:r>
      <w:r w:rsidR="00D03752" w:rsidRPr="00FE1CE5">
        <w:rPr>
          <w:szCs w:val="28"/>
        </w:rPr>
        <w:t xml:space="preserve"> наук, хімічн</w:t>
      </w:r>
      <w:r w:rsidR="00A11125" w:rsidRPr="00FE1CE5">
        <w:rPr>
          <w:szCs w:val="28"/>
        </w:rPr>
        <w:t>их</w:t>
      </w:r>
      <w:r w:rsidR="00D03752" w:rsidRPr="00FE1CE5">
        <w:rPr>
          <w:szCs w:val="28"/>
        </w:rPr>
        <w:t xml:space="preserve"> наук, наук про Землю і пов’язан</w:t>
      </w:r>
      <w:r w:rsidR="00A11125" w:rsidRPr="00FE1CE5">
        <w:rPr>
          <w:szCs w:val="28"/>
        </w:rPr>
        <w:t>их</w:t>
      </w:r>
      <w:r w:rsidR="00D03752" w:rsidRPr="00FE1CE5">
        <w:rPr>
          <w:szCs w:val="28"/>
        </w:rPr>
        <w:t xml:space="preserve"> з нею наук, наук про навколишнє середовище, інш</w:t>
      </w:r>
      <w:r w:rsidR="00FC51C3" w:rsidRPr="00FE1CE5">
        <w:rPr>
          <w:szCs w:val="28"/>
        </w:rPr>
        <w:t>их</w:t>
      </w:r>
      <w:r w:rsidR="00D03752" w:rsidRPr="00FE1CE5">
        <w:rPr>
          <w:szCs w:val="28"/>
        </w:rPr>
        <w:t xml:space="preserve"> природнич</w:t>
      </w:r>
      <w:r w:rsidR="00FC51C3" w:rsidRPr="00FE1CE5">
        <w:rPr>
          <w:szCs w:val="28"/>
        </w:rPr>
        <w:t>их</w:t>
      </w:r>
      <w:r w:rsidR="00D03752" w:rsidRPr="00FE1CE5">
        <w:rPr>
          <w:szCs w:val="28"/>
        </w:rPr>
        <w:t xml:space="preserve"> наук</w:t>
      </w:r>
      <w:r w:rsidR="00A11125" w:rsidRPr="00FE1CE5">
        <w:rPr>
          <w:szCs w:val="28"/>
        </w:rPr>
        <w:t>. Соціальні аспекти включено до суспільних наук – рядок 138</w:t>
      </w:r>
      <w:r w:rsidR="00D03752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D03752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4) </w:t>
      </w:r>
      <w:r w:rsidR="00D03752" w:rsidRPr="00FE1CE5">
        <w:rPr>
          <w:szCs w:val="28"/>
        </w:rPr>
        <w:t xml:space="preserve">у рядку 121 – дані про витрати на </w:t>
      </w:r>
      <w:r w:rsidR="00D94004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 "</w:t>
      </w:r>
      <w:r w:rsidR="00A11125" w:rsidRPr="00FE1CE5">
        <w:rPr>
          <w:szCs w:val="28"/>
        </w:rPr>
        <w:t>ц</w:t>
      </w:r>
      <w:r w:rsidR="00D03752" w:rsidRPr="00FE1CE5">
        <w:rPr>
          <w:szCs w:val="28"/>
        </w:rPr>
        <w:t>ивільне будівництво, архітектура, транспортні технології"</w:t>
      </w:r>
      <w:r w:rsidR="00A11125" w:rsidRPr="00FE1CE5">
        <w:rPr>
          <w:szCs w:val="28"/>
        </w:rPr>
        <w:t>, а саме</w:t>
      </w:r>
      <w:r w:rsidR="00FC51C3" w:rsidRPr="00FE1CE5">
        <w:rPr>
          <w:szCs w:val="28"/>
        </w:rPr>
        <w:t>:</w:t>
      </w:r>
      <w:r w:rsidR="00D03752" w:rsidRPr="00FE1CE5">
        <w:rPr>
          <w:szCs w:val="28"/>
        </w:rPr>
        <w:t xml:space="preserve"> архітектур</w:t>
      </w:r>
      <w:r w:rsidR="00A11125" w:rsidRPr="00FE1CE5">
        <w:rPr>
          <w:szCs w:val="28"/>
        </w:rPr>
        <w:t>и</w:t>
      </w:r>
      <w:r w:rsidR="00D03752" w:rsidRPr="00FE1CE5">
        <w:rPr>
          <w:szCs w:val="28"/>
        </w:rPr>
        <w:t>, будівельн</w:t>
      </w:r>
      <w:r w:rsidR="00A11125" w:rsidRPr="00FE1CE5">
        <w:rPr>
          <w:szCs w:val="28"/>
        </w:rPr>
        <w:t>ої</w:t>
      </w:r>
      <w:r w:rsidR="00D03752" w:rsidRPr="00FE1CE5">
        <w:rPr>
          <w:szCs w:val="28"/>
        </w:rPr>
        <w:t xml:space="preserve"> наук</w:t>
      </w:r>
      <w:r w:rsidR="00A11125" w:rsidRPr="00FE1CE5">
        <w:rPr>
          <w:szCs w:val="28"/>
        </w:rPr>
        <w:t>и</w:t>
      </w:r>
      <w:r w:rsidR="00D03752" w:rsidRPr="00FE1CE5">
        <w:rPr>
          <w:szCs w:val="28"/>
        </w:rPr>
        <w:t xml:space="preserve"> та інженерн</w:t>
      </w:r>
      <w:r w:rsidR="00A11125" w:rsidRPr="00FE1CE5">
        <w:rPr>
          <w:szCs w:val="28"/>
        </w:rPr>
        <w:t>ої</w:t>
      </w:r>
      <w:r w:rsidR="00D03752" w:rsidRPr="00FE1CE5">
        <w:rPr>
          <w:szCs w:val="28"/>
        </w:rPr>
        <w:t xml:space="preserve"> справ</w:t>
      </w:r>
      <w:r w:rsidR="00A11125" w:rsidRPr="00FE1CE5">
        <w:rPr>
          <w:szCs w:val="28"/>
        </w:rPr>
        <w:t>и</w:t>
      </w:r>
      <w:r w:rsidR="00D03752" w:rsidRPr="00FE1CE5">
        <w:rPr>
          <w:szCs w:val="28"/>
        </w:rPr>
        <w:t>, будівельн</w:t>
      </w:r>
      <w:r w:rsidR="00A11125" w:rsidRPr="00FE1CE5">
        <w:rPr>
          <w:szCs w:val="28"/>
        </w:rPr>
        <w:t>ої</w:t>
      </w:r>
      <w:r w:rsidR="00D03752" w:rsidRPr="00FE1CE5">
        <w:rPr>
          <w:szCs w:val="28"/>
        </w:rPr>
        <w:t xml:space="preserve"> технік</w:t>
      </w:r>
      <w:r w:rsidR="00A11125" w:rsidRPr="00FE1CE5">
        <w:rPr>
          <w:szCs w:val="28"/>
        </w:rPr>
        <w:t>и</w:t>
      </w:r>
      <w:r w:rsidR="00D03752" w:rsidRPr="00FE1CE5">
        <w:rPr>
          <w:szCs w:val="28"/>
        </w:rPr>
        <w:t>, міськ</w:t>
      </w:r>
      <w:r w:rsidR="00A11125" w:rsidRPr="00FE1CE5">
        <w:rPr>
          <w:szCs w:val="28"/>
        </w:rPr>
        <w:t>ого</w:t>
      </w:r>
      <w:r w:rsidR="00D03752" w:rsidRPr="00FE1CE5">
        <w:rPr>
          <w:szCs w:val="28"/>
        </w:rPr>
        <w:t xml:space="preserve"> будівництв</w:t>
      </w:r>
      <w:r w:rsidR="00A11125" w:rsidRPr="00FE1CE5">
        <w:rPr>
          <w:szCs w:val="28"/>
        </w:rPr>
        <w:t>а</w:t>
      </w:r>
      <w:r w:rsidR="00D03752" w:rsidRPr="00FE1CE5">
        <w:rPr>
          <w:szCs w:val="28"/>
        </w:rPr>
        <w:t xml:space="preserve"> та </w:t>
      </w:r>
      <w:proofErr w:type="spellStart"/>
      <w:r w:rsidR="00D03752" w:rsidRPr="00FE1CE5">
        <w:rPr>
          <w:szCs w:val="28"/>
        </w:rPr>
        <w:t>про</w:t>
      </w:r>
      <w:r w:rsidR="00F636D6" w:rsidRPr="00FE1CE5">
        <w:rPr>
          <w:szCs w:val="28"/>
        </w:rPr>
        <w:t>є</w:t>
      </w:r>
      <w:r w:rsidR="00D03752" w:rsidRPr="00FE1CE5">
        <w:rPr>
          <w:szCs w:val="28"/>
        </w:rPr>
        <w:t>ктування</w:t>
      </w:r>
      <w:proofErr w:type="spellEnd"/>
      <w:r w:rsidR="00D03752" w:rsidRPr="00FE1CE5">
        <w:rPr>
          <w:szCs w:val="28"/>
        </w:rPr>
        <w:t xml:space="preserve"> будівель і споруд; транспортн</w:t>
      </w:r>
      <w:r w:rsidR="00A11125" w:rsidRPr="00FE1CE5">
        <w:rPr>
          <w:szCs w:val="28"/>
        </w:rPr>
        <w:t>ого машинобудування</w:t>
      </w:r>
      <w:r w:rsidR="00D03752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5) </w:t>
      </w:r>
      <w:r w:rsidR="006613C5" w:rsidRPr="00FE1CE5">
        <w:rPr>
          <w:szCs w:val="28"/>
        </w:rPr>
        <w:t xml:space="preserve">у рядку 122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 "</w:t>
      </w:r>
      <w:r w:rsidR="00A11125" w:rsidRPr="00FE1CE5">
        <w:rPr>
          <w:szCs w:val="28"/>
        </w:rPr>
        <w:t>е</w:t>
      </w:r>
      <w:r w:rsidR="006613C5" w:rsidRPr="00FE1CE5">
        <w:rPr>
          <w:szCs w:val="28"/>
        </w:rPr>
        <w:t>лектротехніка, електроніка та інформаційні технології"</w:t>
      </w:r>
      <w:r w:rsidR="00A11125" w:rsidRPr="00FE1CE5">
        <w:rPr>
          <w:szCs w:val="28"/>
        </w:rPr>
        <w:t xml:space="preserve">: </w:t>
      </w:r>
      <w:r w:rsidR="006613C5" w:rsidRPr="00FE1CE5">
        <w:rPr>
          <w:szCs w:val="28"/>
        </w:rPr>
        <w:t>електричн</w:t>
      </w:r>
      <w:r w:rsidR="00A11125" w:rsidRPr="00FE1CE5">
        <w:rPr>
          <w:szCs w:val="28"/>
        </w:rPr>
        <w:t>ого</w:t>
      </w:r>
      <w:r w:rsidR="006613C5" w:rsidRPr="00FE1CE5">
        <w:rPr>
          <w:szCs w:val="28"/>
        </w:rPr>
        <w:t xml:space="preserve"> та електронн</w:t>
      </w:r>
      <w:r w:rsidR="00A11125" w:rsidRPr="00FE1CE5">
        <w:rPr>
          <w:szCs w:val="28"/>
        </w:rPr>
        <w:t>ого</w:t>
      </w:r>
      <w:r w:rsidR="006613C5" w:rsidRPr="00FE1CE5">
        <w:rPr>
          <w:szCs w:val="28"/>
        </w:rPr>
        <w:t xml:space="preserve"> обладнання; робототехнік</w:t>
      </w:r>
      <w:r w:rsidR="00A11125" w:rsidRPr="00FE1CE5">
        <w:rPr>
          <w:szCs w:val="28"/>
        </w:rPr>
        <w:t>и</w:t>
      </w:r>
      <w:r w:rsidR="006613C5" w:rsidRPr="00FE1CE5">
        <w:rPr>
          <w:szCs w:val="28"/>
        </w:rPr>
        <w:t xml:space="preserve"> </w:t>
      </w:r>
      <w:r w:rsidR="00FC51C3" w:rsidRPr="00FE1CE5">
        <w:rPr>
          <w:szCs w:val="28"/>
        </w:rPr>
        <w:t>й</w:t>
      </w:r>
      <w:r w:rsidR="006613C5" w:rsidRPr="00FE1CE5">
        <w:rPr>
          <w:szCs w:val="28"/>
        </w:rPr>
        <w:t xml:space="preserve"> автоматичн</w:t>
      </w:r>
      <w:r w:rsidR="00A11125" w:rsidRPr="00FE1CE5">
        <w:rPr>
          <w:szCs w:val="28"/>
        </w:rPr>
        <w:t>ого</w:t>
      </w:r>
      <w:r w:rsidR="006613C5" w:rsidRPr="00FE1CE5">
        <w:rPr>
          <w:szCs w:val="28"/>
        </w:rPr>
        <w:t xml:space="preserve"> управління; систем автоматизації та управління; інженерн</w:t>
      </w:r>
      <w:r w:rsidR="00A11125" w:rsidRPr="00FE1CE5">
        <w:rPr>
          <w:szCs w:val="28"/>
        </w:rPr>
        <w:t>их</w:t>
      </w:r>
      <w:r w:rsidR="006613C5" w:rsidRPr="00FE1CE5">
        <w:rPr>
          <w:szCs w:val="28"/>
        </w:rPr>
        <w:t xml:space="preserve"> систем </w:t>
      </w:r>
      <w:r w:rsidR="00FC51C3" w:rsidRPr="00FE1CE5">
        <w:rPr>
          <w:szCs w:val="28"/>
        </w:rPr>
        <w:t>і</w:t>
      </w:r>
      <w:r w:rsidR="006613C5" w:rsidRPr="00FE1CE5">
        <w:rPr>
          <w:szCs w:val="28"/>
        </w:rPr>
        <w:t xml:space="preserve"> комунікаці</w:t>
      </w:r>
      <w:r w:rsidR="00A11125" w:rsidRPr="00FE1CE5">
        <w:rPr>
          <w:szCs w:val="28"/>
        </w:rPr>
        <w:t>й</w:t>
      </w:r>
      <w:r w:rsidR="006613C5" w:rsidRPr="00FE1CE5">
        <w:rPr>
          <w:szCs w:val="28"/>
        </w:rPr>
        <w:t>; телекомунікаці</w:t>
      </w:r>
      <w:r w:rsidR="00A11125" w:rsidRPr="00FE1CE5">
        <w:rPr>
          <w:szCs w:val="28"/>
        </w:rPr>
        <w:t>й</w:t>
      </w:r>
      <w:r w:rsidR="006613C5" w:rsidRPr="00FE1CE5">
        <w:rPr>
          <w:szCs w:val="28"/>
        </w:rPr>
        <w:t>; комп'ютерн</w:t>
      </w:r>
      <w:r w:rsidR="00A11125" w:rsidRPr="00FE1CE5">
        <w:rPr>
          <w:szCs w:val="28"/>
        </w:rPr>
        <w:t>ої</w:t>
      </w:r>
      <w:r w:rsidR="006613C5" w:rsidRPr="00FE1CE5">
        <w:rPr>
          <w:szCs w:val="28"/>
        </w:rPr>
        <w:t xml:space="preserve"> технік</w:t>
      </w:r>
      <w:r w:rsidR="00A11125" w:rsidRPr="00FE1CE5">
        <w:rPr>
          <w:szCs w:val="28"/>
        </w:rPr>
        <w:t>и</w:t>
      </w:r>
      <w:r w:rsidR="006613C5" w:rsidRPr="00FE1CE5">
        <w:rPr>
          <w:szCs w:val="28"/>
        </w:rPr>
        <w:t xml:space="preserve"> й архітектур</w:t>
      </w:r>
      <w:r w:rsidR="00A11125" w:rsidRPr="00FE1CE5">
        <w:rPr>
          <w:szCs w:val="28"/>
        </w:rPr>
        <w:t>и</w:t>
      </w:r>
      <w:r w:rsidR="006613C5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D03752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6) </w:t>
      </w:r>
      <w:r w:rsidR="00D03752" w:rsidRPr="00FE1CE5">
        <w:rPr>
          <w:szCs w:val="28"/>
        </w:rPr>
        <w:t xml:space="preserve">у рядку </w:t>
      </w:r>
      <w:r w:rsidR="006613C5" w:rsidRPr="00FE1CE5">
        <w:rPr>
          <w:szCs w:val="28"/>
        </w:rPr>
        <w:t>123</w:t>
      </w:r>
      <w:r w:rsidR="00D03752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 </w:t>
      </w:r>
      <w:r w:rsidR="006613C5" w:rsidRPr="00FE1CE5">
        <w:rPr>
          <w:szCs w:val="28"/>
        </w:rPr>
        <w:t>"</w:t>
      </w:r>
      <w:r w:rsidR="00A11125" w:rsidRPr="00FE1CE5">
        <w:rPr>
          <w:szCs w:val="28"/>
        </w:rPr>
        <w:t>е</w:t>
      </w:r>
      <w:r w:rsidR="00D03752" w:rsidRPr="00FE1CE5">
        <w:rPr>
          <w:szCs w:val="28"/>
        </w:rPr>
        <w:t>кологічні технології</w:t>
      </w:r>
      <w:r w:rsidR="00A11125" w:rsidRPr="00FE1CE5">
        <w:rPr>
          <w:szCs w:val="28"/>
        </w:rPr>
        <w:t xml:space="preserve">": </w:t>
      </w:r>
      <w:r w:rsidR="006613C5" w:rsidRPr="00FE1CE5">
        <w:rPr>
          <w:szCs w:val="28"/>
        </w:rPr>
        <w:t>екологічн</w:t>
      </w:r>
      <w:r w:rsidR="00A11125" w:rsidRPr="00FE1CE5">
        <w:rPr>
          <w:szCs w:val="28"/>
        </w:rPr>
        <w:t>их</w:t>
      </w:r>
      <w:r w:rsidR="006613C5" w:rsidRPr="00FE1CE5">
        <w:rPr>
          <w:szCs w:val="28"/>
        </w:rPr>
        <w:t xml:space="preserve"> та геологічн</w:t>
      </w:r>
      <w:r w:rsidR="00A11125" w:rsidRPr="00FE1CE5">
        <w:rPr>
          <w:szCs w:val="28"/>
        </w:rPr>
        <w:t>их</w:t>
      </w:r>
      <w:r w:rsidR="006613C5" w:rsidRPr="00FE1CE5">
        <w:rPr>
          <w:szCs w:val="28"/>
        </w:rPr>
        <w:t xml:space="preserve"> технологі</w:t>
      </w:r>
      <w:r w:rsidR="00A11125" w:rsidRPr="00FE1CE5">
        <w:rPr>
          <w:szCs w:val="28"/>
        </w:rPr>
        <w:t>й</w:t>
      </w:r>
      <w:r w:rsidR="006613C5" w:rsidRPr="00FE1CE5">
        <w:rPr>
          <w:szCs w:val="28"/>
        </w:rPr>
        <w:t>, геотехнік</w:t>
      </w:r>
      <w:r w:rsidR="00A11125" w:rsidRPr="00FE1CE5">
        <w:rPr>
          <w:szCs w:val="28"/>
        </w:rPr>
        <w:t>и</w:t>
      </w:r>
      <w:r w:rsidR="006613C5" w:rsidRPr="00FE1CE5">
        <w:rPr>
          <w:szCs w:val="28"/>
        </w:rPr>
        <w:t>; технологі</w:t>
      </w:r>
      <w:r w:rsidR="00A11125" w:rsidRPr="00FE1CE5">
        <w:rPr>
          <w:szCs w:val="28"/>
        </w:rPr>
        <w:t>й</w:t>
      </w:r>
      <w:r w:rsidR="006613C5" w:rsidRPr="00FE1CE5">
        <w:rPr>
          <w:szCs w:val="28"/>
        </w:rPr>
        <w:t xml:space="preserve"> нафти (пальн</w:t>
      </w:r>
      <w:r w:rsidR="00A11125" w:rsidRPr="00FE1CE5">
        <w:rPr>
          <w:szCs w:val="28"/>
        </w:rPr>
        <w:t>ого</w:t>
      </w:r>
      <w:r w:rsidR="006613C5" w:rsidRPr="00FE1CE5">
        <w:rPr>
          <w:szCs w:val="28"/>
        </w:rPr>
        <w:t>, мастил), енергі</w:t>
      </w:r>
      <w:r w:rsidR="00A11125" w:rsidRPr="00FE1CE5">
        <w:rPr>
          <w:szCs w:val="28"/>
        </w:rPr>
        <w:t>й</w:t>
      </w:r>
      <w:r w:rsidR="006613C5" w:rsidRPr="00FE1CE5">
        <w:rPr>
          <w:szCs w:val="28"/>
        </w:rPr>
        <w:t xml:space="preserve"> та палива; дистанційн</w:t>
      </w:r>
      <w:r w:rsidR="00A11125" w:rsidRPr="00FE1CE5">
        <w:rPr>
          <w:szCs w:val="28"/>
        </w:rPr>
        <w:t>ого</w:t>
      </w:r>
      <w:r w:rsidR="006613C5" w:rsidRPr="00FE1CE5">
        <w:rPr>
          <w:szCs w:val="28"/>
        </w:rPr>
        <w:t xml:space="preserve"> зондування; видобут</w:t>
      </w:r>
      <w:r w:rsidR="00A11125" w:rsidRPr="00FE1CE5">
        <w:rPr>
          <w:szCs w:val="28"/>
        </w:rPr>
        <w:t>ку</w:t>
      </w:r>
      <w:r w:rsidR="006613C5" w:rsidRPr="00FE1CE5">
        <w:rPr>
          <w:szCs w:val="28"/>
        </w:rPr>
        <w:t xml:space="preserve"> </w:t>
      </w:r>
      <w:r w:rsidR="00FC51C3" w:rsidRPr="00FE1CE5">
        <w:rPr>
          <w:szCs w:val="28"/>
        </w:rPr>
        <w:t>та</w:t>
      </w:r>
      <w:r w:rsidR="006613C5" w:rsidRPr="00FE1CE5">
        <w:rPr>
          <w:szCs w:val="28"/>
        </w:rPr>
        <w:t xml:space="preserve"> збагачення корисних копалин; морськ</w:t>
      </w:r>
      <w:r w:rsidR="00A11125" w:rsidRPr="00FE1CE5">
        <w:rPr>
          <w:szCs w:val="28"/>
        </w:rPr>
        <w:t>ого</w:t>
      </w:r>
      <w:r w:rsidR="006613C5" w:rsidRPr="00FE1CE5">
        <w:rPr>
          <w:szCs w:val="28"/>
        </w:rPr>
        <w:t xml:space="preserve"> машинобудування, морськ</w:t>
      </w:r>
      <w:r w:rsidR="00A11125" w:rsidRPr="00FE1CE5">
        <w:rPr>
          <w:szCs w:val="28"/>
        </w:rPr>
        <w:t>их</w:t>
      </w:r>
      <w:r w:rsidR="006613C5" w:rsidRPr="00FE1CE5">
        <w:rPr>
          <w:szCs w:val="28"/>
        </w:rPr>
        <w:t xml:space="preserve"> суд</w:t>
      </w:r>
      <w:r w:rsidR="00A11125" w:rsidRPr="00FE1CE5">
        <w:rPr>
          <w:szCs w:val="28"/>
        </w:rPr>
        <w:t>ен</w:t>
      </w:r>
      <w:r w:rsidR="006613C5" w:rsidRPr="00FE1CE5">
        <w:rPr>
          <w:szCs w:val="28"/>
        </w:rPr>
        <w:t>; океанічн</w:t>
      </w:r>
      <w:r w:rsidR="00A11125" w:rsidRPr="00FE1CE5">
        <w:rPr>
          <w:szCs w:val="28"/>
        </w:rPr>
        <w:t>их</w:t>
      </w:r>
      <w:r w:rsidR="006613C5" w:rsidRPr="00FE1CE5">
        <w:rPr>
          <w:szCs w:val="28"/>
        </w:rPr>
        <w:t xml:space="preserve"> технологі</w:t>
      </w:r>
      <w:r w:rsidR="00A11125" w:rsidRPr="00FE1CE5">
        <w:rPr>
          <w:szCs w:val="28"/>
        </w:rPr>
        <w:t>й</w:t>
      </w:r>
      <w:r w:rsidR="006613C5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D03752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7) </w:t>
      </w:r>
      <w:r w:rsidR="00D03752" w:rsidRPr="00FE1CE5">
        <w:rPr>
          <w:szCs w:val="28"/>
        </w:rPr>
        <w:t xml:space="preserve">у рядку </w:t>
      </w:r>
      <w:r w:rsidR="006613C5" w:rsidRPr="00FE1CE5">
        <w:rPr>
          <w:szCs w:val="28"/>
        </w:rPr>
        <w:t>124</w:t>
      </w:r>
      <w:r w:rsidR="00D03752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</w:t>
      </w:r>
      <w:r w:rsidR="006613C5" w:rsidRPr="00FE1CE5">
        <w:rPr>
          <w:szCs w:val="28"/>
        </w:rPr>
        <w:t xml:space="preserve"> "</w:t>
      </w:r>
      <w:r w:rsidR="00A11125" w:rsidRPr="00FE1CE5">
        <w:rPr>
          <w:szCs w:val="28"/>
        </w:rPr>
        <w:t>е</w:t>
      </w:r>
      <w:r w:rsidR="006613C5" w:rsidRPr="00FE1CE5">
        <w:rPr>
          <w:szCs w:val="28"/>
        </w:rPr>
        <w:t>кологічні і промислові біотехнології"</w:t>
      </w:r>
      <w:r w:rsidR="00A11125" w:rsidRPr="00FE1CE5">
        <w:rPr>
          <w:szCs w:val="28"/>
        </w:rPr>
        <w:t>:</w:t>
      </w:r>
      <w:r w:rsidR="006613C5" w:rsidRPr="00FE1CE5">
        <w:rPr>
          <w:szCs w:val="28"/>
        </w:rPr>
        <w:t xml:space="preserve"> екологічн</w:t>
      </w:r>
      <w:r w:rsidR="00A11125" w:rsidRPr="00FE1CE5">
        <w:rPr>
          <w:szCs w:val="28"/>
        </w:rPr>
        <w:t>их</w:t>
      </w:r>
      <w:r w:rsidR="006613C5" w:rsidRPr="00FE1CE5">
        <w:rPr>
          <w:szCs w:val="28"/>
        </w:rPr>
        <w:t xml:space="preserve"> біотехнологі</w:t>
      </w:r>
      <w:r w:rsidR="00A11125" w:rsidRPr="00FE1CE5">
        <w:rPr>
          <w:szCs w:val="28"/>
        </w:rPr>
        <w:t>й</w:t>
      </w:r>
      <w:r w:rsidR="006613C5" w:rsidRPr="00FE1CE5">
        <w:rPr>
          <w:szCs w:val="28"/>
        </w:rPr>
        <w:t>; біологічн</w:t>
      </w:r>
      <w:r w:rsidR="00A11125" w:rsidRPr="00FE1CE5">
        <w:rPr>
          <w:szCs w:val="28"/>
        </w:rPr>
        <w:t>ого</w:t>
      </w:r>
      <w:r w:rsidR="006613C5" w:rsidRPr="00FE1CE5">
        <w:rPr>
          <w:szCs w:val="28"/>
        </w:rPr>
        <w:t xml:space="preserve"> очищення, діагностичн</w:t>
      </w:r>
      <w:r w:rsidR="00A11125" w:rsidRPr="00FE1CE5">
        <w:rPr>
          <w:szCs w:val="28"/>
        </w:rPr>
        <w:t>их</w:t>
      </w:r>
      <w:r w:rsidR="006613C5" w:rsidRPr="00FE1CE5">
        <w:rPr>
          <w:szCs w:val="28"/>
        </w:rPr>
        <w:t xml:space="preserve"> біотехнологі</w:t>
      </w:r>
      <w:r w:rsidR="00A11125" w:rsidRPr="00FE1CE5">
        <w:rPr>
          <w:szCs w:val="28"/>
        </w:rPr>
        <w:t>й</w:t>
      </w:r>
      <w:r w:rsidR="006613C5" w:rsidRPr="00FE1CE5">
        <w:rPr>
          <w:szCs w:val="28"/>
        </w:rPr>
        <w:t xml:space="preserve"> (ДНК-чіп</w:t>
      </w:r>
      <w:r w:rsidR="00A11125" w:rsidRPr="00FE1CE5">
        <w:rPr>
          <w:szCs w:val="28"/>
        </w:rPr>
        <w:t>ів</w:t>
      </w:r>
      <w:r w:rsidR="006613C5" w:rsidRPr="00FE1CE5">
        <w:rPr>
          <w:szCs w:val="28"/>
        </w:rPr>
        <w:t xml:space="preserve"> і </w:t>
      </w:r>
      <w:proofErr w:type="spellStart"/>
      <w:r w:rsidR="006613C5" w:rsidRPr="00FE1CE5">
        <w:rPr>
          <w:szCs w:val="28"/>
        </w:rPr>
        <w:t>біосенсорн</w:t>
      </w:r>
      <w:r w:rsidR="00A11125" w:rsidRPr="00FE1CE5">
        <w:rPr>
          <w:szCs w:val="28"/>
        </w:rPr>
        <w:t>их</w:t>
      </w:r>
      <w:proofErr w:type="spellEnd"/>
      <w:r w:rsidR="006613C5" w:rsidRPr="00FE1CE5">
        <w:rPr>
          <w:szCs w:val="28"/>
        </w:rPr>
        <w:t xml:space="preserve"> пристрої</w:t>
      </w:r>
      <w:r w:rsidR="00A11125" w:rsidRPr="00FE1CE5">
        <w:rPr>
          <w:szCs w:val="28"/>
        </w:rPr>
        <w:t>в</w:t>
      </w:r>
      <w:r w:rsidR="006613C5" w:rsidRPr="00FE1CE5">
        <w:rPr>
          <w:szCs w:val="28"/>
        </w:rPr>
        <w:t xml:space="preserve">) </w:t>
      </w:r>
      <w:r w:rsidR="00FC51C3" w:rsidRPr="00FE1CE5">
        <w:rPr>
          <w:szCs w:val="28"/>
        </w:rPr>
        <w:t>у</w:t>
      </w:r>
      <w:r w:rsidR="006613C5" w:rsidRPr="00FE1CE5">
        <w:rPr>
          <w:szCs w:val="28"/>
        </w:rPr>
        <w:t xml:space="preserve"> галузі екологічного менеджменту; норм, пов</w:t>
      </w:r>
      <w:r w:rsidR="00A11125" w:rsidRPr="00FE1CE5">
        <w:rPr>
          <w:szCs w:val="28"/>
        </w:rPr>
        <w:t>’</w:t>
      </w:r>
      <w:r w:rsidR="006613C5" w:rsidRPr="00FE1CE5">
        <w:rPr>
          <w:szCs w:val="28"/>
        </w:rPr>
        <w:t>язан</w:t>
      </w:r>
      <w:r w:rsidR="00FC51C3" w:rsidRPr="00FE1CE5">
        <w:rPr>
          <w:szCs w:val="28"/>
        </w:rPr>
        <w:t>их</w:t>
      </w:r>
      <w:r w:rsidR="006613C5" w:rsidRPr="00FE1CE5">
        <w:rPr>
          <w:szCs w:val="28"/>
        </w:rPr>
        <w:t xml:space="preserve"> із застосуванням екологічних біотехнологій;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D03752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8) </w:t>
      </w:r>
      <w:r w:rsidR="00D03752" w:rsidRPr="00FE1CE5">
        <w:rPr>
          <w:szCs w:val="28"/>
        </w:rPr>
        <w:t xml:space="preserve">у рядку </w:t>
      </w:r>
      <w:r w:rsidR="006613C5" w:rsidRPr="00FE1CE5">
        <w:rPr>
          <w:szCs w:val="28"/>
        </w:rPr>
        <w:t>125</w:t>
      </w:r>
      <w:r w:rsidR="00D03752" w:rsidRPr="00FE1CE5">
        <w:rPr>
          <w:szCs w:val="28"/>
        </w:rPr>
        <w:t xml:space="preserve"> – дані про витрати на </w:t>
      </w:r>
      <w:r w:rsidR="003429A4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</w:t>
      </w:r>
      <w:r w:rsidR="006613C5" w:rsidRPr="00FE1CE5">
        <w:rPr>
          <w:szCs w:val="28"/>
        </w:rPr>
        <w:t xml:space="preserve"> "</w:t>
      </w:r>
      <w:r w:rsidR="00A11125" w:rsidRPr="00FE1CE5">
        <w:rPr>
          <w:szCs w:val="28"/>
        </w:rPr>
        <w:t>н</w:t>
      </w:r>
      <w:r w:rsidR="006613C5" w:rsidRPr="00FE1CE5">
        <w:rPr>
          <w:szCs w:val="28"/>
        </w:rPr>
        <w:t>анотехнології"</w:t>
      </w:r>
      <w:r w:rsidR="00A11125" w:rsidRPr="00FE1CE5">
        <w:rPr>
          <w:szCs w:val="28"/>
        </w:rPr>
        <w:t>:</w:t>
      </w:r>
      <w:r w:rsidR="006613C5" w:rsidRPr="00FE1CE5">
        <w:rPr>
          <w:szCs w:val="28"/>
        </w:rPr>
        <w:t xml:space="preserve"> </w:t>
      </w:r>
      <w:proofErr w:type="spellStart"/>
      <w:r w:rsidR="006613C5" w:rsidRPr="00FE1CE5">
        <w:rPr>
          <w:szCs w:val="28"/>
        </w:rPr>
        <w:t>наноматеріал</w:t>
      </w:r>
      <w:r w:rsidR="00A11125" w:rsidRPr="00FE1CE5">
        <w:rPr>
          <w:szCs w:val="28"/>
        </w:rPr>
        <w:t>ів</w:t>
      </w:r>
      <w:proofErr w:type="spellEnd"/>
      <w:r w:rsidR="006613C5" w:rsidRPr="00FE1CE5">
        <w:rPr>
          <w:szCs w:val="28"/>
        </w:rPr>
        <w:t xml:space="preserve"> (виробництво і властивості); </w:t>
      </w:r>
      <w:proofErr w:type="spellStart"/>
      <w:r w:rsidR="006613C5" w:rsidRPr="00FE1CE5">
        <w:rPr>
          <w:szCs w:val="28"/>
        </w:rPr>
        <w:t>нанопроцес</w:t>
      </w:r>
      <w:r w:rsidR="0055483D" w:rsidRPr="00FE1CE5">
        <w:rPr>
          <w:szCs w:val="28"/>
        </w:rPr>
        <w:t>ів</w:t>
      </w:r>
      <w:proofErr w:type="spellEnd"/>
      <w:r w:rsidR="0055483D" w:rsidRPr="00FE1CE5">
        <w:rPr>
          <w:szCs w:val="28"/>
        </w:rPr>
        <w:t xml:space="preserve"> (застосування на </w:t>
      </w:r>
      <w:proofErr w:type="spellStart"/>
      <w:r w:rsidR="0055483D" w:rsidRPr="00FE1CE5">
        <w:rPr>
          <w:szCs w:val="28"/>
        </w:rPr>
        <w:t>нанорівні</w:t>
      </w:r>
      <w:proofErr w:type="spellEnd"/>
      <w:r w:rsidR="0055483D" w:rsidRPr="00FE1CE5">
        <w:rPr>
          <w:szCs w:val="28"/>
        </w:rPr>
        <w:t>).</w:t>
      </w:r>
      <w:r w:rsidR="006613C5" w:rsidRPr="00FE1CE5">
        <w:rPr>
          <w:szCs w:val="28"/>
        </w:rPr>
        <w:t xml:space="preserve"> </w:t>
      </w:r>
      <w:proofErr w:type="spellStart"/>
      <w:r w:rsidR="0055483D" w:rsidRPr="00FE1CE5">
        <w:rPr>
          <w:szCs w:val="28"/>
        </w:rPr>
        <w:t>Б</w:t>
      </w:r>
      <w:r w:rsidR="006613C5" w:rsidRPr="00FE1CE5">
        <w:rPr>
          <w:szCs w:val="28"/>
        </w:rPr>
        <w:t>іоматеріали</w:t>
      </w:r>
      <w:proofErr w:type="spellEnd"/>
      <w:r w:rsidR="006613C5" w:rsidRPr="00FE1CE5">
        <w:rPr>
          <w:szCs w:val="28"/>
        </w:rPr>
        <w:t xml:space="preserve"> включено до галузі "</w:t>
      </w:r>
      <w:r w:rsidR="0055483D" w:rsidRPr="00FE1CE5">
        <w:rPr>
          <w:szCs w:val="28"/>
        </w:rPr>
        <w:t>е</w:t>
      </w:r>
      <w:r w:rsidR="006613C5" w:rsidRPr="00FE1CE5">
        <w:rPr>
          <w:szCs w:val="28"/>
        </w:rPr>
        <w:t xml:space="preserve">кологічні </w:t>
      </w:r>
      <w:r w:rsidR="00FC51C3" w:rsidRPr="00FE1CE5">
        <w:rPr>
          <w:szCs w:val="28"/>
        </w:rPr>
        <w:t>та</w:t>
      </w:r>
      <w:r w:rsidR="006613C5" w:rsidRPr="00FE1CE5">
        <w:rPr>
          <w:szCs w:val="28"/>
        </w:rPr>
        <w:t xml:space="preserve"> промислові біотехнології"</w:t>
      </w:r>
      <w:r w:rsidR="005154EA" w:rsidRPr="00FE1CE5">
        <w:rPr>
          <w:szCs w:val="28"/>
        </w:rPr>
        <w:t xml:space="preserve"> – ряд</w:t>
      </w:r>
      <w:r w:rsidR="0055483D" w:rsidRPr="00FE1CE5">
        <w:rPr>
          <w:szCs w:val="28"/>
        </w:rPr>
        <w:t>ок</w:t>
      </w:r>
      <w:r w:rsidR="005154EA" w:rsidRPr="00FE1CE5">
        <w:rPr>
          <w:szCs w:val="28"/>
        </w:rPr>
        <w:t xml:space="preserve"> 124</w:t>
      </w:r>
      <w:r w:rsidR="006613C5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D03752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9) </w:t>
      </w:r>
      <w:r w:rsidR="00D03752" w:rsidRPr="00FE1CE5">
        <w:rPr>
          <w:szCs w:val="28"/>
        </w:rPr>
        <w:t xml:space="preserve">у рядку </w:t>
      </w:r>
      <w:r w:rsidR="006613C5" w:rsidRPr="00FE1CE5">
        <w:rPr>
          <w:szCs w:val="28"/>
        </w:rPr>
        <w:t>126</w:t>
      </w:r>
      <w:r w:rsidR="00D03752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</w:t>
      </w:r>
      <w:r w:rsidR="006613C5" w:rsidRPr="00FE1CE5">
        <w:rPr>
          <w:szCs w:val="28"/>
        </w:rPr>
        <w:t xml:space="preserve"> інших технічних наук і технологій</w:t>
      </w:r>
      <w:r w:rsidR="0055483D" w:rsidRPr="00FE1CE5">
        <w:rPr>
          <w:szCs w:val="28"/>
        </w:rPr>
        <w:t>:</w:t>
      </w:r>
      <w:r w:rsidR="006613C5" w:rsidRPr="00FE1CE5">
        <w:rPr>
          <w:szCs w:val="28"/>
        </w:rPr>
        <w:t xml:space="preserve"> </w:t>
      </w:r>
      <w:proofErr w:type="spellStart"/>
      <w:r w:rsidR="006613C5" w:rsidRPr="00FE1CE5">
        <w:rPr>
          <w:szCs w:val="28"/>
        </w:rPr>
        <w:t>загальнотехнічн</w:t>
      </w:r>
      <w:r w:rsidR="0055483D" w:rsidRPr="00FE1CE5">
        <w:rPr>
          <w:szCs w:val="28"/>
        </w:rPr>
        <w:t>их</w:t>
      </w:r>
      <w:proofErr w:type="spellEnd"/>
      <w:r w:rsidR="006613C5" w:rsidRPr="00FE1CE5">
        <w:rPr>
          <w:szCs w:val="28"/>
        </w:rPr>
        <w:t xml:space="preserve"> наук, обробк</w:t>
      </w:r>
      <w:r w:rsidR="0055483D" w:rsidRPr="00FE1CE5">
        <w:rPr>
          <w:szCs w:val="28"/>
        </w:rPr>
        <w:t>и</w:t>
      </w:r>
      <w:r w:rsidR="006613C5" w:rsidRPr="00FE1CE5">
        <w:rPr>
          <w:szCs w:val="28"/>
        </w:rPr>
        <w:t xml:space="preserve"> металів, виробництв</w:t>
      </w:r>
      <w:r w:rsidR="0055483D" w:rsidRPr="00FE1CE5">
        <w:rPr>
          <w:szCs w:val="28"/>
        </w:rPr>
        <w:t>а</w:t>
      </w:r>
      <w:r w:rsidR="006613C5" w:rsidRPr="00FE1CE5">
        <w:rPr>
          <w:szCs w:val="28"/>
        </w:rPr>
        <w:t xml:space="preserve">, машин та </w:t>
      </w:r>
      <w:proofErr w:type="spellStart"/>
      <w:r w:rsidR="006613C5" w:rsidRPr="00FE1CE5">
        <w:rPr>
          <w:szCs w:val="28"/>
        </w:rPr>
        <w:t>устатковання</w:t>
      </w:r>
      <w:proofErr w:type="spellEnd"/>
      <w:r w:rsidR="006613C5" w:rsidRPr="00FE1CE5">
        <w:rPr>
          <w:szCs w:val="28"/>
        </w:rPr>
        <w:t>, геодезі</w:t>
      </w:r>
      <w:r w:rsidR="0055483D" w:rsidRPr="00FE1CE5">
        <w:rPr>
          <w:szCs w:val="28"/>
        </w:rPr>
        <w:t>ї</w:t>
      </w:r>
      <w:r w:rsidR="006613C5" w:rsidRPr="00FE1CE5">
        <w:rPr>
          <w:szCs w:val="28"/>
        </w:rPr>
        <w:t xml:space="preserve"> та розробк</w:t>
      </w:r>
      <w:r w:rsidR="0055483D" w:rsidRPr="00FE1CE5">
        <w:rPr>
          <w:szCs w:val="28"/>
        </w:rPr>
        <w:t>и</w:t>
      </w:r>
      <w:r w:rsidR="006613C5" w:rsidRPr="00FE1CE5">
        <w:rPr>
          <w:szCs w:val="28"/>
        </w:rPr>
        <w:t xml:space="preserve"> корисних копалин, хімічн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технологі</w:t>
      </w:r>
      <w:r w:rsidR="0055483D" w:rsidRPr="00FE1CE5">
        <w:rPr>
          <w:szCs w:val="28"/>
        </w:rPr>
        <w:t>й</w:t>
      </w:r>
      <w:r w:rsidR="006613C5" w:rsidRPr="00FE1CE5">
        <w:rPr>
          <w:szCs w:val="28"/>
        </w:rPr>
        <w:t>, медичн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технологі</w:t>
      </w:r>
      <w:r w:rsidR="0055483D" w:rsidRPr="00FE1CE5">
        <w:rPr>
          <w:szCs w:val="28"/>
        </w:rPr>
        <w:t>й</w:t>
      </w:r>
      <w:r w:rsidR="006613C5" w:rsidRPr="00FE1CE5">
        <w:rPr>
          <w:szCs w:val="28"/>
        </w:rPr>
        <w:t>, технологі</w:t>
      </w:r>
      <w:r w:rsidR="0055483D" w:rsidRPr="00FE1CE5">
        <w:rPr>
          <w:szCs w:val="28"/>
        </w:rPr>
        <w:t>й</w:t>
      </w:r>
      <w:r w:rsidR="006613C5" w:rsidRPr="00FE1CE5">
        <w:rPr>
          <w:szCs w:val="28"/>
        </w:rPr>
        <w:t xml:space="preserve"> продовольчих </w:t>
      </w:r>
      <w:r w:rsidR="0055483D" w:rsidRPr="00FE1CE5">
        <w:rPr>
          <w:szCs w:val="28"/>
        </w:rPr>
        <w:t xml:space="preserve">та непродовольчих </w:t>
      </w:r>
      <w:r w:rsidR="006613C5" w:rsidRPr="00FE1CE5">
        <w:rPr>
          <w:szCs w:val="28"/>
        </w:rPr>
        <w:t xml:space="preserve">товарів, </w:t>
      </w:r>
      <w:r w:rsidR="006613C5" w:rsidRPr="00FE1CE5">
        <w:rPr>
          <w:szCs w:val="28"/>
        </w:rPr>
        <w:lastRenderedPageBreak/>
        <w:t>воєнн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наук та інш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технічн</w:t>
      </w:r>
      <w:r w:rsidR="0055483D" w:rsidRPr="00FE1CE5">
        <w:rPr>
          <w:szCs w:val="28"/>
        </w:rPr>
        <w:t>их наук</w:t>
      </w:r>
      <w:r w:rsidR="006613C5" w:rsidRPr="00FE1CE5">
        <w:rPr>
          <w:szCs w:val="28"/>
        </w:rPr>
        <w:t xml:space="preserve"> і технологі</w:t>
      </w:r>
      <w:r w:rsidR="0055483D" w:rsidRPr="00FE1CE5">
        <w:rPr>
          <w:szCs w:val="28"/>
        </w:rPr>
        <w:t>й</w:t>
      </w:r>
      <w:r w:rsidR="006613C5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D03752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10) </w:t>
      </w:r>
      <w:r w:rsidR="00D03752" w:rsidRPr="00FE1CE5">
        <w:rPr>
          <w:szCs w:val="28"/>
        </w:rPr>
        <w:t xml:space="preserve">у рядку </w:t>
      </w:r>
      <w:r w:rsidR="006613C5" w:rsidRPr="00FE1CE5">
        <w:rPr>
          <w:szCs w:val="28"/>
        </w:rPr>
        <w:t>127</w:t>
      </w:r>
      <w:r w:rsidR="00D03752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D03752" w:rsidRPr="00FE1CE5">
        <w:rPr>
          <w:szCs w:val="28"/>
        </w:rPr>
        <w:t xml:space="preserve"> у галузі</w:t>
      </w:r>
      <w:r w:rsidR="0055483D" w:rsidRPr="00FE1CE5">
        <w:rPr>
          <w:szCs w:val="28"/>
        </w:rPr>
        <w:t xml:space="preserve"> медичних біотехнологій: </w:t>
      </w:r>
      <w:r w:rsidR="006613C5" w:rsidRPr="00FE1CE5">
        <w:rPr>
          <w:szCs w:val="28"/>
        </w:rPr>
        <w:t>пов</w:t>
      </w:r>
      <w:r w:rsidR="00A72723" w:rsidRPr="00FE1CE5">
        <w:rPr>
          <w:szCs w:val="28"/>
        </w:rPr>
        <w:t>’</w:t>
      </w:r>
      <w:r w:rsidR="006613C5" w:rsidRPr="00FE1CE5">
        <w:rPr>
          <w:szCs w:val="28"/>
        </w:rPr>
        <w:t>язан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з охороною здоров</w:t>
      </w:r>
      <w:r w:rsidR="00A72723" w:rsidRPr="00FE1CE5">
        <w:rPr>
          <w:szCs w:val="28"/>
        </w:rPr>
        <w:t>’</w:t>
      </w:r>
      <w:r w:rsidR="006613C5" w:rsidRPr="00FE1CE5">
        <w:rPr>
          <w:szCs w:val="28"/>
        </w:rPr>
        <w:t>я біотехнологі</w:t>
      </w:r>
      <w:r w:rsidR="0055483D" w:rsidRPr="00FE1CE5">
        <w:rPr>
          <w:szCs w:val="28"/>
        </w:rPr>
        <w:t>й</w:t>
      </w:r>
      <w:r w:rsidR="006613C5" w:rsidRPr="00FE1CE5">
        <w:rPr>
          <w:szCs w:val="28"/>
        </w:rPr>
        <w:t>; технологі</w:t>
      </w:r>
      <w:r w:rsidR="0055483D" w:rsidRPr="00FE1CE5">
        <w:rPr>
          <w:szCs w:val="28"/>
        </w:rPr>
        <w:t>й, пов’</w:t>
      </w:r>
      <w:r w:rsidR="006613C5" w:rsidRPr="00FE1CE5">
        <w:rPr>
          <w:szCs w:val="28"/>
        </w:rPr>
        <w:t>язан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</w:t>
      </w:r>
      <w:r w:rsidR="00FC51C3" w:rsidRPr="00FE1CE5">
        <w:rPr>
          <w:szCs w:val="28"/>
        </w:rPr>
        <w:t>і</w:t>
      </w:r>
      <w:r w:rsidR="006613C5" w:rsidRPr="00FE1CE5">
        <w:rPr>
          <w:szCs w:val="28"/>
        </w:rPr>
        <w:t>з маніпуляцією клітинами, тканинами, органами або всім організмом (допоміжн</w:t>
      </w:r>
      <w:r w:rsidR="0055483D" w:rsidRPr="00FE1CE5">
        <w:rPr>
          <w:szCs w:val="28"/>
        </w:rPr>
        <w:t>ою</w:t>
      </w:r>
      <w:r w:rsidR="006613C5" w:rsidRPr="00FE1CE5">
        <w:rPr>
          <w:szCs w:val="28"/>
        </w:rPr>
        <w:t xml:space="preserve"> репродукці</w:t>
      </w:r>
      <w:r w:rsidR="0055483D" w:rsidRPr="00FE1CE5">
        <w:rPr>
          <w:szCs w:val="28"/>
        </w:rPr>
        <w:t>єю</w:t>
      </w:r>
      <w:r w:rsidR="006613C5" w:rsidRPr="00FE1CE5">
        <w:rPr>
          <w:szCs w:val="28"/>
        </w:rPr>
        <w:t>); технологі</w:t>
      </w:r>
      <w:r w:rsidR="0055483D" w:rsidRPr="00FE1CE5">
        <w:rPr>
          <w:szCs w:val="28"/>
        </w:rPr>
        <w:t>й</w:t>
      </w:r>
      <w:r w:rsidR="006613C5" w:rsidRPr="00FE1CE5">
        <w:rPr>
          <w:szCs w:val="28"/>
        </w:rPr>
        <w:t>, пов</w:t>
      </w:r>
      <w:r w:rsidR="00A72723" w:rsidRPr="00FE1CE5">
        <w:rPr>
          <w:szCs w:val="28"/>
        </w:rPr>
        <w:t>’</w:t>
      </w:r>
      <w:r w:rsidR="006613C5" w:rsidRPr="00FE1CE5">
        <w:rPr>
          <w:szCs w:val="28"/>
        </w:rPr>
        <w:t>язан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</w:t>
      </w:r>
      <w:r w:rsidR="00FC51C3" w:rsidRPr="00FE1CE5">
        <w:rPr>
          <w:szCs w:val="28"/>
        </w:rPr>
        <w:t>і</w:t>
      </w:r>
      <w:r w:rsidR="006613C5" w:rsidRPr="00FE1CE5">
        <w:rPr>
          <w:szCs w:val="28"/>
        </w:rPr>
        <w:t>з виявленням функціонування ДНК, білків і ферментів, їхн</w:t>
      </w:r>
      <w:r w:rsidR="0055483D" w:rsidRPr="00FE1CE5">
        <w:rPr>
          <w:szCs w:val="28"/>
        </w:rPr>
        <w:t>ього</w:t>
      </w:r>
      <w:r w:rsidR="006613C5" w:rsidRPr="00FE1CE5">
        <w:rPr>
          <w:szCs w:val="28"/>
        </w:rPr>
        <w:t xml:space="preserve"> вплив</w:t>
      </w:r>
      <w:r w:rsidR="0055483D" w:rsidRPr="00FE1CE5">
        <w:rPr>
          <w:szCs w:val="28"/>
        </w:rPr>
        <w:t>у</w:t>
      </w:r>
      <w:r w:rsidR="006613C5" w:rsidRPr="00FE1CE5">
        <w:rPr>
          <w:szCs w:val="28"/>
        </w:rPr>
        <w:t xml:space="preserve"> на початок хвороби, на підтримку гарного самопочуття (генна діагностика на основі терапевтичних утручань (</w:t>
      </w:r>
      <w:proofErr w:type="spellStart"/>
      <w:r w:rsidR="006613C5" w:rsidRPr="00FE1CE5">
        <w:rPr>
          <w:szCs w:val="28"/>
        </w:rPr>
        <w:t>фармакогеноміка</w:t>
      </w:r>
      <w:proofErr w:type="spellEnd"/>
      <w:r w:rsidR="006613C5" w:rsidRPr="00FE1CE5">
        <w:rPr>
          <w:szCs w:val="28"/>
        </w:rPr>
        <w:t xml:space="preserve">, терапія на генетичній основі), </w:t>
      </w:r>
      <w:proofErr w:type="spellStart"/>
      <w:r w:rsidR="006613C5" w:rsidRPr="00FE1CE5">
        <w:rPr>
          <w:szCs w:val="28"/>
        </w:rPr>
        <w:t>біоматеріал</w:t>
      </w:r>
      <w:r w:rsidR="0055483D" w:rsidRPr="00FE1CE5">
        <w:rPr>
          <w:szCs w:val="28"/>
        </w:rPr>
        <w:t>ів</w:t>
      </w:r>
      <w:proofErr w:type="spellEnd"/>
      <w:r w:rsidR="006613C5" w:rsidRPr="00FE1CE5">
        <w:rPr>
          <w:szCs w:val="28"/>
        </w:rPr>
        <w:t xml:space="preserve"> (медичн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імплантат</w:t>
      </w:r>
      <w:r w:rsidR="0055483D" w:rsidRPr="00FE1CE5">
        <w:rPr>
          <w:szCs w:val="28"/>
        </w:rPr>
        <w:t>ів</w:t>
      </w:r>
      <w:r w:rsidR="006613C5" w:rsidRPr="00FE1CE5">
        <w:rPr>
          <w:szCs w:val="28"/>
        </w:rPr>
        <w:t>, пристрої</w:t>
      </w:r>
      <w:r w:rsidR="0055483D" w:rsidRPr="00FE1CE5">
        <w:rPr>
          <w:szCs w:val="28"/>
        </w:rPr>
        <w:t>в</w:t>
      </w:r>
      <w:r w:rsidR="006613C5" w:rsidRPr="00FE1CE5">
        <w:rPr>
          <w:szCs w:val="28"/>
        </w:rPr>
        <w:t>, датчик</w:t>
      </w:r>
      <w:r w:rsidR="0055483D" w:rsidRPr="00FE1CE5">
        <w:rPr>
          <w:szCs w:val="28"/>
        </w:rPr>
        <w:t>ів); норм</w:t>
      </w:r>
      <w:r w:rsidR="006613C5" w:rsidRPr="00FE1CE5">
        <w:rPr>
          <w:szCs w:val="28"/>
        </w:rPr>
        <w:t>, пов</w:t>
      </w:r>
      <w:r w:rsidRPr="00FE1CE5">
        <w:rPr>
          <w:szCs w:val="28"/>
        </w:rPr>
        <w:t>’</w:t>
      </w:r>
      <w:r w:rsidR="006613C5" w:rsidRPr="00FE1CE5">
        <w:rPr>
          <w:szCs w:val="28"/>
        </w:rPr>
        <w:t>язан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із застосуванням медичних біотехнологій;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11) </w:t>
      </w:r>
      <w:r w:rsidR="006613C5" w:rsidRPr="00FE1CE5">
        <w:rPr>
          <w:szCs w:val="28"/>
        </w:rPr>
        <w:t xml:space="preserve">у рядку 128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 інших медичних наук</w:t>
      </w:r>
      <w:r w:rsidR="0055483D" w:rsidRPr="00FE1CE5">
        <w:rPr>
          <w:szCs w:val="28"/>
        </w:rPr>
        <w:t>:</w:t>
      </w:r>
      <w:r w:rsidR="006613C5" w:rsidRPr="00FE1CE5">
        <w:rPr>
          <w:szCs w:val="28"/>
        </w:rPr>
        <w:t xml:space="preserve"> загальн</w:t>
      </w:r>
      <w:r w:rsidR="0055483D" w:rsidRPr="00FE1CE5">
        <w:rPr>
          <w:szCs w:val="28"/>
        </w:rPr>
        <w:t>ої</w:t>
      </w:r>
      <w:r w:rsidR="006613C5" w:rsidRPr="00FE1CE5">
        <w:rPr>
          <w:szCs w:val="28"/>
        </w:rPr>
        <w:t xml:space="preserve"> медицин</w:t>
      </w:r>
      <w:r w:rsidR="0055483D" w:rsidRPr="00FE1CE5">
        <w:rPr>
          <w:szCs w:val="28"/>
        </w:rPr>
        <w:t>и</w:t>
      </w:r>
      <w:r w:rsidR="006613C5" w:rsidRPr="00FE1CE5">
        <w:rPr>
          <w:szCs w:val="28"/>
        </w:rPr>
        <w:t>, клінічн</w:t>
      </w:r>
      <w:r w:rsidR="0055483D" w:rsidRPr="00FE1CE5">
        <w:rPr>
          <w:szCs w:val="28"/>
        </w:rPr>
        <w:t>ої</w:t>
      </w:r>
      <w:r w:rsidR="006613C5" w:rsidRPr="00FE1CE5">
        <w:rPr>
          <w:szCs w:val="28"/>
        </w:rPr>
        <w:t xml:space="preserve"> медицин</w:t>
      </w:r>
      <w:r w:rsidR="0055483D" w:rsidRPr="00FE1CE5">
        <w:rPr>
          <w:szCs w:val="28"/>
        </w:rPr>
        <w:t>и</w:t>
      </w:r>
      <w:r w:rsidR="006613C5" w:rsidRPr="00FE1CE5">
        <w:rPr>
          <w:szCs w:val="28"/>
        </w:rPr>
        <w:t>, наук про здоров</w:t>
      </w:r>
      <w:r w:rsidR="00A72723" w:rsidRPr="00FE1CE5">
        <w:rPr>
          <w:szCs w:val="28"/>
        </w:rPr>
        <w:t>’</w:t>
      </w:r>
      <w:r w:rsidR="006613C5" w:rsidRPr="00FE1CE5">
        <w:rPr>
          <w:szCs w:val="28"/>
        </w:rPr>
        <w:t>я;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12) </w:t>
      </w:r>
      <w:r w:rsidR="006613C5" w:rsidRPr="00FE1CE5">
        <w:rPr>
          <w:szCs w:val="28"/>
        </w:rPr>
        <w:t xml:space="preserve">у рядку 129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 сільського господарства, лісового господарства, рибного господарства та супутніх наук</w:t>
      </w:r>
      <w:r w:rsidR="0055483D" w:rsidRPr="00FE1CE5">
        <w:rPr>
          <w:szCs w:val="28"/>
        </w:rPr>
        <w:t>, уключаючи</w:t>
      </w:r>
      <w:r w:rsidR="006613C5" w:rsidRPr="00FE1CE5">
        <w:rPr>
          <w:szCs w:val="28"/>
        </w:rPr>
        <w:t xml:space="preserve"> </w:t>
      </w:r>
      <w:r w:rsidR="0055483D" w:rsidRPr="00FE1CE5">
        <w:rPr>
          <w:szCs w:val="28"/>
        </w:rPr>
        <w:t>ґрунтознавство,</w:t>
      </w:r>
      <w:r w:rsidR="006613C5" w:rsidRPr="00FE1CE5">
        <w:rPr>
          <w:szCs w:val="28"/>
        </w:rPr>
        <w:t xml:space="preserve"> агрономі</w:t>
      </w:r>
      <w:r w:rsidR="0055483D" w:rsidRPr="00FE1CE5">
        <w:rPr>
          <w:szCs w:val="28"/>
        </w:rPr>
        <w:t>ю</w:t>
      </w:r>
      <w:r w:rsidR="006613C5" w:rsidRPr="00FE1CE5">
        <w:rPr>
          <w:szCs w:val="28"/>
        </w:rPr>
        <w:t>, сел</w:t>
      </w:r>
      <w:r w:rsidR="00A72723" w:rsidRPr="00FE1CE5">
        <w:rPr>
          <w:szCs w:val="28"/>
        </w:rPr>
        <w:t>екці</w:t>
      </w:r>
      <w:r w:rsidR="0055483D" w:rsidRPr="00FE1CE5">
        <w:rPr>
          <w:szCs w:val="28"/>
        </w:rPr>
        <w:t>ю</w:t>
      </w:r>
      <w:r w:rsidR="00A72723" w:rsidRPr="00FE1CE5">
        <w:rPr>
          <w:szCs w:val="28"/>
        </w:rPr>
        <w:t xml:space="preserve"> і захист рослин</w:t>
      </w:r>
      <w:r w:rsidR="0055483D" w:rsidRPr="00FE1CE5">
        <w:rPr>
          <w:szCs w:val="28"/>
        </w:rPr>
        <w:t>.</w:t>
      </w:r>
      <w:r w:rsidR="00A72723" w:rsidRPr="00FE1CE5">
        <w:rPr>
          <w:szCs w:val="28"/>
        </w:rPr>
        <w:t xml:space="preserve"> </w:t>
      </w:r>
      <w:proofErr w:type="spellStart"/>
      <w:r w:rsidR="0055483D" w:rsidRPr="00FE1CE5">
        <w:rPr>
          <w:szCs w:val="28"/>
        </w:rPr>
        <w:t>А</w:t>
      </w:r>
      <w:r w:rsidR="006613C5" w:rsidRPr="00FE1CE5">
        <w:rPr>
          <w:szCs w:val="28"/>
        </w:rPr>
        <w:t>гробіотехнологію</w:t>
      </w:r>
      <w:proofErr w:type="spellEnd"/>
      <w:r w:rsidR="0055483D" w:rsidRPr="00FE1CE5">
        <w:rPr>
          <w:szCs w:val="28"/>
        </w:rPr>
        <w:t xml:space="preserve"> </w:t>
      </w:r>
      <w:r w:rsidR="006613C5" w:rsidRPr="00FE1CE5">
        <w:rPr>
          <w:szCs w:val="28"/>
        </w:rPr>
        <w:t xml:space="preserve">включено до </w:t>
      </w:r>
      <w:r w:rsidR="005154EA" w:rsidRPr="00FE1CE5">
        <w:rPr>
          <w:szCs w:val="28"/>
        </w:rPr>
        <w:t>сільськогосподарських біотехнологій – ряд</w:t>
      </w:r>
      <w:r w:rsidR="0055483D" w:rsidRPr="00FE1CE5">
        <w:rPr>
          <w:szCs w:val="28"/>
        </w:rPr>
        <w:t>ок</w:t>
      </w:r>
      <w:r w:rsidR="005154EA" w:rsidRPr="00FE1CE5">
        <w:rPr>
          <w:szCs w:val="28"/>
        </w:rPr>
        <w:t xml:space="preserve"> 131</w:t>
      </w:r>
      <w:r w:rsidR="006613C5" w:rsidRPr="00FE1CE5">
        <w:rPr>
          <w:szCs w:val="28"/>
        </w:rPr>
        <w:t>;</w:t>
      </w:r>
    </w:p>
    <w:p w:rsidR="0090489C" w:rsidRPr="00FE1CE5" w:rsidRDefault="0090489C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13) </w:t>
      </w:r>
      <w:r w:rsidR="006613C5" w:rsidRPr="00FE1CE5">
        <w:rPr>
          <w:szCs w:val="28"/>
        </w:rPr>
        <w:t xml:space="preserve">у рядку 130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 ветеринарної медицини;</w:t>
      </w:r>
    </w:p>
    <w:p w:rsidR="0090489C" w:rsidRPr="00FE1CE5" w:rsidRDefault="0090489C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14) </w:t>
      </w:r>
      <w:r w:rsidR="006613C5" w:rsidRPr="00FE1CE5">
        <w:rPr>
          <w:szCs w:val="28"/>
        </w:rPr>
        <w:t xml:space="preserve">у рядку 131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 сільськогосподарських біотехнологій</w:t>
      </w:r>
      <w:r w:rsidR="0055483D" w:rsidRPr="00FE1CE5">
        <w:rPr>
          <w:szCs w:val="28"/>
        </w:rPr>
        <w:t>:</w:t>
      </w:r>
      <w:r w:rsidR="006613C5" w:rsidRPr="00FE1CE5">
        <w:rPr>
          <w:szCs w:val="28"/>
        </w:rPr>
        <w:t xml:space="preserve"> сільськогосподарськ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та харчов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біотехнологі</w:t>
      </w:r>
      <w:r w:rsidR="00821C0C" w:rsidRPr="00FE1CE5">
        <w:rPr>
          <w:szCs w:val="28"/>
        </w:rPr>
        <w:t>й</w:t>
      </w:r>
      <w:r w:rsidR="006613C5" w:rsidRPr="00FE1CE5">
        <w:rPr>
          <w:szCs w:val="28"/>
        </w:rPr>
        <w:t>; технологі</w:t>
      </w:r>
      <w:r w:rsidR="0055483D" w:rsidRPr="00FE1CE5">
        <w:rPr>
          <w:szCs w:val="28"/>
        </w:rPr>
        <w:t xml:space="preserve">й </w:t>
      </w:r>
      <w:r w:rsidR="006613C5" w:rsidRPr="00FE1CE5">
        <w:rPr>
          <w:szCs w:val="28"/>
        </w:rPr>
        <w:t>генетичного модифікування (рослинництв</w:t>
      </w:r>
      <w:r w:rsidR="0055483D" w:rsidRPr="00FE1CE5">
        <w:rPr>
          <w:szCs w:val="28"/>
        </w:rPr>
        <w:t>а</w:t>
      </w:r>
      <w:r w:rsidR="006613C5" w:rsidRPr="00FE1CE5">
        <w:rPr>
          <w:szCs w:val="28"/>
        </w:rPr>
        <w:t xml:space="preserve"> і тваринництв</w:t>
      </w:r>
      <w:r w:rsidR="0055483D" w:rsidRPr="00FE1CE5">
        <w:rPr>
          <w:szCs w:val="28"/>
        </w:rPr>
        <w:t>а</w:t>
      </w:r>
      <w:r w:rsidR="006613C5" w:rsidRPr="00FE1CE5">
        <w:rPr>
          <w:szCs w:val="28"/>
        </w:rPr>
        <w:t>), клонування тварин, генетичн</w:t>
      </w:r>
      <w:r w:rsidR="00AF758C" w:rsidRPr="00FE1CE5">
        <w:rPr>
          <w:szCs w:val="28"/>
        </w:rPr>
        <w:t>ого</w:t>
      </w:r>
      <w:r w:rsidR="006613C5" w:rsidRPr="00FE1CE5">
        <w:rPr>
          <w:szCs w:val="28"/>
        </w:rPr>
        <w:t xml:space="preserve"> маркування, діагностик</w:t>
      </w:r>
      <w:r w:rsidR="00AF758C" w:rsidRPr="00FE1CE5">
        <w:rPr>
          <w:szCs w:val="28"/>
        </w:rPr>
        <w:t>и</w:t>
      </w:r>
      <w:r w:rsidR="006613C5" w:rsidRPr="00FE1CE5">
        <w:rPr>
          <w:szCs w:val="28"/>
        </w:rPr>
        <w:t xml:space="preserve"> (ДНК-чіп</w:t>
      </w:r>
      <w:r w:rsidR="0055483D" w:rsidRPr="00FE1CE5">
        <w:rPr>
          <w:szCs w:val="28"/>
        </w:rPr>
        <w:t>ів</w:t>
      </w:r>
      <w:r w:rsidR="006613C5" w:rsidRPr="00FE1CE5">
        <w:rPr>
          <w:szCs w:val="28"/>
        </w:rPr>
        <w:t xml:space="preserve"> і сенсорн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пристрої</w:t>
      </w:r>
      <w:r w:rsidR="0055483D" w:rsidRPr="00FE1CE5">
        <w:rPr>
          <w:szCs w:val="28"/>
        </w:rPr>
        <w:t>в</w:t>
      </w:r>
      <w:r w:rsidR="006613C5" w:rsidRPr="00FE1CE5">
        <w:rPr>
          <w:szCs w:val="28"/>
        </w:rPr>
        <w:t xml:space="preserve"> для раннього/точного виявлення захворювань) у виробництві біомаси сировини, технологі</w:t>
      </w:r>
      <w:r w:rsidR="0055483D" w:rsidRPr="00FE1CE5">
        <w:rPr>
          <w:szCs w:val="28"/>
        </w:rPr>
        <w:t>й</w:t>
      </w:r>
      <w:r w:rsidR="006613C5" w:rsidRPr="00FE1CE5">
        <w:rPr>
          <w:szCs w:val="28"/>
        </w:rPr>
        <w:t xml:space="preserve"> </w:t>
      </w:r>
      <w:proofErr w:type="spellStart"/>
      <w:r w:rsidR="006613C5" w:rsidRPr="00FE1CE5">
        <w:rPr>
          <w:szCs w:val="28"/>
        </w:rPr>
        <w:t>біофармінгу</w:t>
      </w:r>
      <w:proofErr w:type="spellEnd"/>
      <w:r w:rsidR="006613C5" w:rsidRPr="00FE1CE5">
        <w:rPr>
          <w:szCs w:val="28"/>
        </w:rPr>
        <w:t>; норм, пов</w:t>
      </w:r>
      <w:r w:rsidR="0055483D" w:rsidRPr="00FE1CE5">
        <w:rPr>
          <w:szCs w:val="28"/>
        </w:rPr>
        <w:t>’</w:t>
      </w:r>
      <w:r w:rsidR="006613C5" w:rsidRPr="00FE1CE5">
        <w:rPr>
          <w:szCs w:val="28"/>
        </w:rPr>
        <w:t>язан</w:t>
      </w:r>
      <w:r w:rsidR="0055483D" w:rsidRPr="00FE1CE5">
        <w:rPr>
          <w:szCs w:val="28"/>
        </w:rPr>
        <w:t>их</w:t>
      </w:r>
      <w:r w:rsidR="006613C5" w:rsidRPr="00FE1CE5">
        <w:rPr>
          <w:szCs w:val="28"/>
        </w:rPr>
        <w:t xml:space="preserve"> із застосуванням сільськогосподарських біотехнологій;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15) </w:t>
      </w:r>
      <w:r w:rsidR="00247E65" w:rsidRPr="00FE1CE5">
        <w:rPr>
          <w:szCs w:val="28"/>
        </w:rPr>
        <w:t xml:space="preserve">у </w:t>
      </w:r>
      <w:r w:rsidR="006613C5" w:rsidRPr="00FE1CE5">
        <w:rPr>
          <w:szCs w:val="28"/>
        </w:rPr>
        <w:t xml:space="preserve">рядку 132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 інших сільськогосподарських наук;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16) </w:t>
      </w:r>
      <w:r w:rsidR="006613C5" w:rsidRPr="00FE1CE5">
        <w:rPr>
          <w:szCs w:val="28"/>
        </w:rPr>
        <w:t xml:space="preserve">у рядку 133 – дані про витрати на </w:t>
      </w:r>
      <w:r w:rsidR="00D94004" w:rsidRPr="00FE1CE5">
        <w:rPr>
          <w:szCs w:val="28"/>
        </w:rPr>
        <w:t xml:space="preserve">НДР </w:t>
      </w:r>
      <w:r w:rsidR="006613C5" w:rsidRPr="00FE1CE5">
        <w:rPr>
          <w:szCs w:val="28"/>
        </w:rPr>
        <w:t>у галузі</w:t>
      </w:r>
      <w:r w:rsidR="00A72723" w:rsidRPr="00FE1CE5">
        <w:rPr>
          <w:szCs w:val="28"/>
        </w:rPr>
        <w:t xml:space="preserve"> психологічних наук</w:t>
      </w:r>
      <w:r w:rsidR="0087571C" w:rsidRPr="00FE1CE5">
        <w:rPr>
          <w:szCs w:val="28"/>
        </w:rPr>
        <w:t>:</w:t>
      </w:r>
      <w:r w:rsidR="00A72723" w:rsidRPr="00FE1CE5">
        <w:rPr>
          <w:szCs w:val="28"/>
        </w:rPr>
        <w:t xml:space="preserve"> психологі</w:t>
      </w:r>
      <w:r w:rsidR="0087571C" w:rsidRPr="00FE1CE5">
        <w:rPr>
          <w:szCs w:val="28"/>
        </w:rPr>
        <w:t>ї</w:t>
      </w:r>
      <w:r w:rsidRPr="00FE1CE5">
        <w:rPr>
          <w:szCs w:val="28"/>
        </w:rPr>
        <w:t>,</w:t>
      </w:r>
      <w:r w:rsidR="00A72723" w:rsidRPr="00FE1CE5">
        <w:rPr>
          <w:szCs w:val="28"/>
        </w:rPr>
        <w:t xml:space="preserve"> у т. ч. відносин "людина–машина"; спеціальн</w:t>
      </w:r>
      <w:r w:rsidR="0087571C" w:rsidRPr="00FE1CE5">
        <w:rPr>
          <w:szCs w:val="28"/>
        </w:rPr>
        <w:t>ої</w:t>
      </w:r>
      <w:r w:rsidR="00A72723" w:rsidRPr="00FE1CE5">
        <w:rPr>
          <w:szCs w:val="28"/>
        </w:rPr>
        <w:t xml:space="preserve"> психологі</w:t>
      </w:r>
      <w:r w:rsidR="0087571C" w:rsidRPr="00FE1CE5">
        <w:rPr>
          <w:szCs w:val="28"/>
        </w:rPr>
        <w:t>ї</w:t>
      </w:r>
      <w:r w:rsidR="00A72723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17) </w:t>
      </w:r>
      <w:r w:rsidR="006613C5" w:rsidRPr="00FE1CE5">
        <w:rPr>
          <w:szCs w:val="28"/>
        </w:rPr>
        <w:t xml:space="preserve">у рядку </w:t>
      </w:r>
      <w:r w:rsidR="00A72723" w:rsidRPr="00FE1CE5">
        <w:rPr>
          <w:szCs w:val="28"/>
        </w:rPr>
        <w:t>134</w:t>
      </w:r>
      <w:r w:rsidR="006613C5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</w:t>
      </w:r>
      <w:r w:rsidR="00A72723" w:rsidRPr="00FE1CE5">
        <w:rPr>
          <w:szCs w:val="28"/>
        </w:rPr>
        <w:t xml:space="preserve"> економічних наук</w:t>
      </w:r>
      <w:r w:rsidR="0087571C" w:rsidRPr="00FE1CE5">
        <w:rPr>
          <w:szCs w:val="28"/>
        </w:rPr>
        <w:t xml:space="preserve">: </w:t>
      </w:r>
      <w:r w:rsidR="00A72723" w:rsidRPr="00FE1CE5">
        <w:rPr>
          <w:szCs w:val="28"/>
        </w:rPr>
        <w:t>економік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>, економетрик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>; трудов</w:t>
      </w:r>
      <w:r w:rsidR="0087571C" w:rsidRPr="00FE1CE5">
        <w:rPr>
          <w:szCs w:val="28"/>
        </w:rPr>
        <w:t>их</w:t>
      </w:r>
      <w:r w:rsidR="00A72723" w:rsidRPr="00FE1CE5">
        <w:rPr>
          <w:szCs w:val="28"/>
        </w:rPr>
        <w:t xml:space="preserve"> відносин; бізнес</w:t>
      </w:r>
      <w:r w:rsidR="0087571C" w:rsidRPr="00FE1CE5">
        <w:rPr>
          <w:szCs w:val="28"/>
        </w:rPr>
        <w:t>у</w:t>
      </w:r>
      <w:r w:rsidR="00A72723" w:rsidRPr="00FE1CE5">
        <w:rPr>
          <w:szCs w:val="28"/>
        </w:rPr>
        <w:t xml:space="preserve"> </w:t>
      </w:r>
      <w:r w:rsidR="00FC51C3" w:rsidRPr="00FE1CE5">
        <w:rPr>
          <w:szCs w:val="28"/>
        </w:rPr>
        <w:t>й</w:t>
      </w:r>
      <w:r w:rsidR="00A72723" w:rsidRPr="00FE1CE5">
        <w:rPr>
          <w:szCs w:val="28"/>
        </w:rPr>
        <w:t xml:space="preserve"> управління;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18) </w:t>
      </w:r>
      <w:r w:rsidR="006613C5" w:rsidRPr="00FE1CE5">
        <w:rPr>
          <w:szCs w:val="28"/>
        </w:rPr>
        <w:t xml:space="preserve">у рядку </w:t>
      </w:r>
      <w:r w:rsidR="00A72723" w:rsidRPr="00FE1CE5">
        <w:rPr>
          <w:szCs w:val="28"/>
        </w:rPr>
        <w:t>135</w:t>
      </w:r>
      <w:r w:rsidR="006613C5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</w:t>
      </w:r>
      <w:r w:rsidR="00A72723" w:rsidRPr="00FE1CE5">
        <w:rPr>
          <w:szCs w:val="28"/>
        </w:rPr>
        <w:t xml:space="preserve"> юридичних наук</w:t>
      </w:r>
      <w:r w:rsidR="0087571C" w:rsidRPr="00FE1CE5">
        <w:rPr>
          <w:szCs w:val="28"/>
        </w:rPr>
        <w:t>:</w:t>
      </w:r>
      <w:r w:rsidR="00A72723" w:rsidRPr="00FE1CE5">
        <w:rPr>
          <w:szCs w:val="28"/>
        </w:rPr>
        <w:t xml:space="preserve"> прав</w:t>
      </w:r>
      <w:r w:rsidR="0087571C" w:rsidRPr="00FE1CE5">
        <w:rPr>
          <w:szCs w:val="28"/>
        </w:rPr>
        <w:t>а</w:t>
      </w:r>
      <w:r w:rsidR="00A72723" w:rsidRPr="00FE1CE5">
        <w:rPr>
          <w:szCs w:val="28"/>
        </w:rPr>
        <w:t>, юриспруденці</w:t>
      </w:r>
      <w:r w:rsidR="0087571C" w:rsidRPr="00FE1CE5">
        <w:rPr>
          <w:szCs w:val="28"/>
        </w:rPr>
        <w:t>ї</w:t>
      </w:r>
      <w:r w:rsidR="00A72723" w:rsidRPr="00FE1CE5">
        <w:rPr>
          <w:szCs w:val="28"/>
        </w:rPr>
        <w:t>, кримінологі</w:t>
      </w:r>
      <w:r w:rsidR="0087571C" w:rsidRPr="00FE1CE5">
        <w:rPr>
          <w:szCs w:val="28"/>
        </w:rPr>
        <w:t>ї</w:t>
      </w:r>
      <w:r w:rsidR="00A72723" w:rsidRPr="00FE1CE5">
        <w:rPr>
          <w:szCs w:val="28"/>
        </w:rPr>
        <w:t xml:space="preserve">, </w:t>
      </w:r>
      <w:proofErr w:type="spellStart"/>
      <w:r w:rsidR="00A72723" w:rsidRPr="00FE1CE5">
        <w:rPr>
          <w:szCs w:val="28"/>
        </w:rPr>
        <w:t>пенологі</w:t>
      </w:r>
      <w:r w:rsidR="0087571C" w:rsidRPr="00FE1CE5">
        <w:rPr>
          <w:szCs w:val="28"/>
        </w:rPr>
        <w:t>ї</w:t>
      </w:r>
      <w:proofErr w:type="spellEnd"/>
      <w:r w:rsidR="00A72723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CC69C4" w:rsidRPr="00FE1CE5" w:rsidRDefault="00CC69C4" w:rsidP="00C11330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19) </w:t>
      </w:r>
      <w:r w:rsidR="006613C5" w:rsidRPr="00FE1CE5">
        <w:rPr>
          <w:szCs w:val="28"/>
        </w:rPr>
        <w:t xml:space="preserve">у рядку </w:t>
      </w:r>
      <w:r w:rsidR="00A72723" w:rsidRPr="00FE1CE5">
        <w:rPr>
          <w:szCs w:val="28"/>
        </w:rPr>
        <w:t>136</w:t>
      </w:r>
      <w:r w:rsidR="006613C5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</w:t>
      </w:r>
      <w:r w:rsidR="00A72723" w:rsidRPr="00FE1CE5">
        <w:rPr>
          <w:szCs w:val="28"/>
        </w:rPr>
        <w:t xml:space="preserve"> педагогічних наук</w:t>
      </w:r>
      <w:r w:rsidR="0087571C" w:rsidRPr="00FE1CE5">
        <w:rPr>
          <w:szCs w:val="28"/>
        </w:rPr>
        <w:t>:</w:t>
      </w:r>
      <w:r w:rsidR="00A72723" w:rsidRPr="00FE1CE5">
        <w:rPr>
          <w:szCs w:val="28"/>
        </w:rPr>
        <w:t xml:space="preserve"> освіт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 xml:space="preserve"> загальн</w:t>
      </w:r>
      <w:r w:rsidR="0087571C" w:rsidRPr="00FE1CE5">
        <w:rPr>
          <w:szCs w:val="28"/>
        </w:rPr>
        <w:t>ої</w:t>
      </w:r>
      <w:r w:rsidR="00A72723" w:rsidRPr="00FE1CE5">
        <w:rPr>
          <w:szCs w:val="28"/>
        </w:rPr>
        <w:t>; освіт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 xml:space="preserve"> спеціальн</w:t>
      </w:r>
      <w:r w:rsidR="0087571C" w:rsidRPr="00FE1CE5">
        <w:rPr>
          <w:szCs w:val="28"/>
        </w:rPr>
        <w:t>ої</w:t>
      </w:r>
      <w:r w:rsidR="00A72723" w:rsidRPr="00FE1CE5">
        <w:rPr>
          <w:szCs w:val="28"/>
        </w:rPr>
        <w:t>;</w:t>
      </w: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D54800">
        <w:rPr>
          <w:szCs w:val="28"/>
        </w:rPr>
        <w:t>20) </w:t>
      </w:r>
      <w:r w:rsidR="006613C5" w:rsidRPr="00D54800">
        <w:rPr>
          <w:szCs w:val="28"/>
        </w:rPr>
        <w:t xml:space="preserve">у рядку </w:t>
      </w:r>
      <w:r w:rsidR="00A72723" w:rsidRPr="00D54800">
        <w:rPr>
          <w:szCs w:val="28"/>
        </w:rPr>
        <w:t>137</w:t>
      </w:r>
      <w:r w:rsidR="006613C5" w:rsidRPr="00D54800">
        <w:rPr>
          <w:szCs w:val="28"/>
        </w:rPr>
        <w:t xml:space="preserve"> – дані про витрати на </w:t>
      </w:r>
      <w:r w:rsidR="00D94004" w:rsidRPr="00D54800">
        <w:rPr>
          <w:szCs w:val="28"/>
        </w:rPr>
        <w:t>НДР</w:t>
      </w:r>
      <w:r w:rsidR="006613C5" w:rsidRPr="00D54800">
        <w:rPr>
          <w:szCs w:val="28"/>
        </w:rPr>
        <w:t xml:space="preserve"> у галузі</w:t>
      </w:r>
      <w:r w:rsidR="0087571C" w:rsidRPr="00D54800">
        <w:rPr>
          <w:szCs w:val="28"/>
        </w:rPr>
        <w:t xml:space="preserve"> "і</w:t>
      </w:r>
      <w:r w:rsidR="00A72723" w:rsidRPr="00D54800">
        <w:rPr>
          <w:szCs w:val="28"/>
        </w:rPr>
        <w:t>нформаці</w:t>
      </w:r>
      <w:r w:rsidR="0087571C" w:rsidRPr="00D54800">
        <w:rPr>
          <w:szCs w:val="28"/>
        </w:rPr>
        <w:t>я</w:t>
      </w:r>
      <w:r w:rsidR="00A72723" w:rsidRPr="00D54800">
        <w:rPr>
          <w:szCs w:val="28"/>
        </w:rPr>
        <w:t xml:space="preserve"> та</w:t>
      </w:r>
      <w:r w:rsidR="00A72723" w:rsidRPr="00FE1CE5">
        <w:rPr>
          <w:szCs w:val="28"/>
        </w:rPr>
        <w:t xml:space="preserve"> </w:t>
      </w:r>
      <w:r w:rsidR="00A72723" w:rsidRPr="00FE1CE5">
        <w:rPr>
          <w:szCs w:val="28"/>
        </w:rPr>
        <w:lastRenderedPageBreak/>
        <w:t>комунікаці</w:t>
      </w:r>
      <w:r w:rsidR="0087571C" w:rsidRPr="00FE1CE5">
        <w:rPr>
          <w:szCs w:val="28"/>
        </w:rPr>
        <w:t>ї</w:t>
      </w:r>
      <w:r w:rsidR="00A72723" w:rsidRPr="00FE1CE5">
        <w:rPr>
          <w:szCs w:val="28"/>
        </w:rPr>
        <w:t>"</w:t>
      </w:r>
      <w:r w:rsidR="0087571C" w:rsidRPr="00FE1CE5">
        <w:rPr>
          <w:szCs w:val="28"/>
        </w:rPr>
        <w:t>:</w:t>
      </w:r>
      <w:r w:rsidR="00A72723" w:rsidRPr="00FE1CE5">
        <w:rPr>
          <w:szCs w:val="28"/>
        </w:rPr>
        <w:t xml:space="preserve"> журналістик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>; інформатик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 xml:space="preserve"> (соціальн</w:t>
      </w:r>
      <w:r w:rsidR="0087571C" w:rsidRPr="00FE1CE5">
        <w:rPr>
          <w:szCs w:val="28"/>
        </w:rPr>
        <w:t>их</w:t>
      </w:r>
      <w:r w:rsidR="00A72723" w:rsidRPr="00FE1CE5">
        <w:rPr>
          <w:szCs w:val="28"/>
        </w:rPr>
        <w:t xml:space="preserve"> аспект</w:t>
      </w:r>
      <w:r w:rsidR="0087571C" w:rsidRPr="00FE1CE5">
        <w:rPr>
          <w:szCs w:val="28"/>
        </w:rPr>
        <w:t>ів</w:t>
      </w:r>
      <w:r w:rsidR="00A72723" w:rsidRPr="00FE1CE5">
        <w:rPr>
          <w:szCs w:val="28"/>
        </w:rPr>
        <w:t>); бібліотекознавств</w:t>
      </w:r>
      <w:r w:rsidR="0087571C" w:rsidRPr="00FE1CE5">
        <w:rPr>
          <w:szCs w:val="28"/>
        </w:rPr>
        <w:t>а</w:t>
      </w:r>
      <w:r w:rsidR="00A72723" w:rsidRPr="00FE1CE5">
        <w:rPr>
          <w:szCs w:val="28"/>
        </w:rPr>
        <w:t>; засоб</w:t>
      </w:r>
      <w:r w:rsidR="0087571C" w:rsidRPr="00FE1CE5">
        <w:rPr>
          <w:szCs w:val="28"/>
        </w:rPr>
        <w:t>ів</w:t>
      </w:r>
      <w:r w:rsidR="00A72723" w:rsidRPr="00FE1CE5">
        <w:rPr>
          <w:szCs w:val="28"/>
        </w:rPr>
        <w:t xml:space="preserve"> масової інформації та соціально-культурн</w:t>
      </w:r>
      <w:r w:rsidR="0087571C" w:rsidRPr="00FE1CE5">
        <w:rPr>
          <w:szCs w:val="28"/>
        </w:rPr>
        <w:t>их</w:t>
      </w:r>
      <w:r w:rsidR="00A72723" w:rsidRPr="00FE1CE5">
        <w:rPr>
          <w:szCs w:val="28"/>
        </w:rPr>
        <w:t xml:space="preserve"> комунікаці</w:t>
      </w:r>
      <w:r w:rsidR="0087571C" w:rsidRPr="00FE1CE5">
        <w:rPr>
          <w:szCs w:val="28"/>
        </w:rPr>
        <w:t>й</w:t>
      </w:r>
      <w:r w:rsidR="00A72723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21) </w:t>
      </w:r>
      <w:r w:rsidR="006613C5" w:rsidRPr="00FE1CE5">
        <w:rPr>
          <w:szCs w:val="28"/>
        </w:rPr>
        <w:t xml:space="preserve">у рядку </w:t>
      </w:r>
      <w:r w:rsidR="00A72723" w:rsidRPr="00FE1CE5">
        <w:rPr>
          <w:szCs w:val="28"/>
        </w:rPr>
        <w:t>138</w:t>
      </w:r>
      <w:r w:rsidR="006613C5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</w:t>
      </w:r>
      <w:r w:rsidR="00A72723" w:rsidRPr="00FE1CE5">
        <w:rPr>
          <w:szCs w:val="28"/>
        </w:rPr>
        <w:t xml:space="preserve"> інших суспільних та міждисциплінарних наук;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22) </w:t>
      </w:r>
      <w:r w:rsidR="006613C5" w:rsidRPr="00FE1CE5">
        <w:rPr>
          <w:szCs w:val="28"/>
        </w:rPr>
        <w:t xml:space="preserve">у рядку </w:t>
      </w:r>
      <w:r w:rsidR="00A72723" w:rsidRPr="00FE1CE5">
        <w:rPr>
          <w:szCs w:val="28"/>
        </w:rPr>
        <w:t>139</w:t>
      </w:r>
      <w:r w:rsidR="006613C5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</w:t>
      </w:r>
      <w:r w:rsidR="00A72723" w:rsidRPr="00FE1CE5">
        <w:rPr>
          <w:szCs w:val="28"/>
        </w:rPr>
        <w:t xml:space="preserve"> історичних наук</w:t>
      </w:r>
      <w:r w:rsidR="0087571C" w:rsidRPr="00FE1CE5">
        <w:rPr>
          <w:szCs w:val="28"/>
        </w:rPr>
        <w:t>:</w:t>
      </w:r>
      <w:r w:rsidR="00A72723" w:rsidRPr="00FE1CE5">
        <w:rPr>
          <w:szCs w:val="28"/>
        </w:rPr>
        <w:t xml:space="preserve"> історі</w:t>
      </w:r>
      <w:r w:rsidR="0087571C" w:rsidRPr="00FE1CE5">
        <w:rPr>
          <w:szCs w:val="28"/>
        </w:rPr>
        <w:t>ї; археології. Історію науки і техніки</w:t>
      </w:r>
      <w:r w:rsidR="00E830C4">
        <w:rPr>
          <w:szCs w:val="28"/>
        </w:rPr>
        <w:t xml:space="preserve"> включено до інших гуманітарних</w:t>
      </w:r>
      <w:r w:rsidR="009C0FCE" w:rsidRPr="00FE1CE5">
        <w:rPr>
          <w:szCs w:val="28"/>
        </w:rPr>
        <w:t xml:space="preserve"> </w:t>
      </w:r>
      <w:r w:rsidR="0087571C" w:rsidRPr="00FE1CE5">
        <w:rPr>
          <w:szCs w:val="28"/>
        </w:rPr>
        <w:t>наук – рядок</w:t>
      </w:r>
      <w:r w:rsidR="00E830C4">
        <w:rPr>
          <w:szCs w:val="28"/>
        </w:rPr>
        <w:t> </w:t>
      </w:r>
      <w:r w:rsidR="0087571C" w:rsidRPr="00FE1CE5">
        <w:rPr>
          <w:szCs w:val="28"/>
        </w:rPr>
        <w:t>141</w:t>
      </w:r>
      <w:r w:rsidR="00A72723" w:rsidRPr="00FE1CE5">
        <w:rPr>
          <w:szCs w:val="28"/>
        </w:rPr>
        <w:t>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23) </w:t>
      </w:r>
      <w:r w:rsidR="006613C5" w:rsidRPr="00FE1CE5">
        <w:rPr>
          <w:szCs w:val="28"/>
        </w:rPr>
        <w:t xml:space="preserve">у рядку </w:t>
      </w:r>
      <w:r w:rsidR="00A72723" w:rsidRPr="00FE1CE5">
        <w:rPr>
          <w:szCs w:val="28"/>
        </w:rPr>
        <w:t>140</w:t>
      </w:r>
      <w:r w:rsidR="006613C5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</w:t>
      </w:r>
      <w:r w:rsidR="00A72723" w:rsidRPr="00FE1CE5">
        <w:rPr>
          <w:szCs w:val="28"/>
        </w:rPr>
        <w:t xml:space="preserve"> </w:t>
      </w:r>
      <w:r w:rsidRPr="00FE1CE5">
        <w:rPr>
          <w:szCs w:val="28"/>
        </w:rPr>
        <w:t>ф</w:t>
      </w:r>
      <w:r w:rsidR="00A72723" w:rsidRPr="00FE1CE5">
        <w:rPr>
          <w:szCs w:val="28"/>
        </w:rPr>
        <w:t>ілологічних наук</w:t>
      </w:r>
      <w:r w:rsidR="0087571C" w:rsidRPr="00FE1CE5">
        <w:rPr>
          <w:szCs w:val="28"/>
        </w:rPr>
        <w:t>:</w:t>
      </w:r>
      <w:r w:rsidR="00A72723" w:rsidRPr="00FE1CE5">
        <w:rPr>
          <w:szCs w:val="28"/>
        </w:rPr>
        <w:t xml:space="preserve"> мовознавств</w:t>
      </w:r>
      <w:r w:rsidR="0087571C" w:rsidRPr="00FE1CE5">
        <w:rPr>
          <w:szCs w:val="28"/>
        </w:rPr>
        <w:t>а; мов</w:t>
      </w:r>
      <w:r w:rsidR="00A72723" w:rsidRPr="00FE1CE5">
        <w:rPr>
          <w:szCs w:val="28"/>
        </w:rPr>
        <w:t xml:space="preserve"> народів світу; літературознавств</w:t>
      </w:r>
      <w:r w:rsidR="0087571C" w:rsidRPr="00FE1CE5">
        <w:rPr>
          <w:szCs w:val="28"/>
        </w:rPr>
        <w:t>а</w:t>
      </w:r>
      <w:r w:rsidR="00A72723" w:rsidRPr="00FE1CE5">
        <w:rPr>
          <w:szCs w:val="28"/>
        </w:rPr>
        <w:t>; зарубіжн</w:t>
      </w:r>
      <w:r w:rsidR="0087571C" w:rsidRPr="00FE1CE5">
        <w:rPr>
          <w:szCs w:val="28"/>
        </w:rPr>
        <w:t>ої</w:t>
      </w:r>
      <w:r w:rsidR="00A72723" w:rsidRPr="00FE1CE5">
        <w:rPr>
          <w:szCs w:val="28"/>
        </w:rPr>
        <w:t xml:space="preserve"> літератур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>; лінгвістик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>; інш</w:t>
      </w:r>
      <w:r w:rsidR="0087571C" w:rsidRPr="00FE1CE5">
        <w:rPr>
          <w:szCs w:val="28"/>
        </w:rPr>
        <w:t>их</w:t>
      </w:r>
      <w:r w:rsidR="00A72723" w:rsidRPr="00FE1CE5">
        <w:rPr>
          <w:szCs w:val="28"/>
        </w:rPr>
        <w:t xml:space="preserve"> філологічн</w:t>
      </w:r>
      <w:r w:rsidR="0087571C" w:rsidRPr="00FE1CE5">
        <w:rPr>
          <w:szCs w:val="28"/>
        </w:rPr>
        <w:t>их</w:t>
      </w:r>
      <w:r w:rsidR="00A72723" w:rsidRPr="00FE1CE5">
        <w:rPr>
          <w:szCs w:val="28"/>
        </w:rPr>
        <w:t xml:space="preserve"> наук;</w:t>
      </w:r>
    </w:p>
    <w:p w:rsidR="00CC69C4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6613C5" w:rsidRPr="00FE1CE5" w:rsidRDefault="00CC69C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24) </w:t>
      </w:r>
      <w:r w:rsidR="006613C5" w:rsidRPr="00FE1CE5">
        <w:rPr>
          <w:szCs w:val="28"/>
        </w:rPr>
        <w:t xml:space="preserve">у рядку </w:t>
      </w:r>
      <w:r w:rsidR="00A72723" w:rsidRPr="00FE1CE5">
        <w:rPr>
          <w:szCs w:val="28"/>
        </w:rPr>
        <w:t>141</w:t>
      </w:r>
      <w:r w:rsidR="006613C5" w:rsidRPr="00FE1CE5">
        <w:rPr>
          <w:szCs w:val="28"/>
        </w:rPr>
        <w:t xml:space="preserve"> – дані про витрати на </w:t>
      </w:r>
      <w:r w:rsidR="00D94004" w:rsidRPr="00FE1CE5">
        <w:rPr>
          <w:szCs w:val="28"/>
        </w:rPr>
        <w:t>НДР</w:t>
      </w:r>
      <w:r w:rsidR="006613C5" w:rsidRPr="00FE1CE5">
        <w:rPr>
          <w:szCs w:val="28"/>
        </w:rPr>
        <w:t xml:space="preserve"> у галузі</w:t>
      </w:r>
      <w:r w:rsidR="00A72723" w:rsidRPr="00FE1CE5">
        <w:rPr>
          <w:szCs w:val="28"/>
        </w:rPr>
        <w:t xml:space="preserve"> </w:t>
      </w:r>
      <w:r w:rsidRPr="00FE1CE5">
        <w:rPr>
          <w:szCs w:val="28"/>
        </w:rPr>
        <w:t>і</w:t>
      </w:r>
      <w:r w:rsidR="00A72723" w:rsidRPr="00FE1CE5">
        <w:rPr>
          <w:szCs w:val="28"/>
        </w:rPr>
        <w:t>нших гуманітарних наук</w:t>
      </w:r>
      <w:r w:rsidR="0087571C" w:rsidRPr="00FE1CE5">
        <w:rPr>
          <w:szCs w:val="28"/>
        </w:rPr>
        <w:t>:</w:t>
      </w:r>
      <w:r w:rsidR="00A72723" w:rsidRPr="00FE1CE5">
        <w:rPr>
          <w:szCs w:val="28"/>
        </w:rPr>
        <w:t xml:space="preserve"> філософі</w:t>
      </w:r>
      <w:r w:rsidR="0087571C" w:rsidRPr="00FE1CE5">
        <w:rPr>
          <w:szCs w:val="28"/>
        </w:rPr>
        <w:t>ї</w:t>
      </w:r>
      <w:r w:rsidR="00A72723" w:rsidRPr="00FE1CE5">
        <w:rPr>
          <w:szCs w:val="28"/>
        </w:rPr>
        <w:t>, історі</w:t>
      </w:r>
      <w:r w:rsidR="0087571C" w:rsidRPr="00FE1CE5">
        <w:rPr>
          <w:szCs w:val="28"/>
        </w:rPr>
        <w:t>ї</w:t>
      </w:r>
      <w:r w:rsidR="00A72723" w:rsidRPr="00FE1CE5">
        <w:rPr>
          <w:szCs w:val="28"/>
        </w:rPr>
        <w:t xml:space="preserve"> та філософі</w:t>
      </w:r>
      <w:r w:rsidR="0087571C" w:rsidRPr="00FE1CE5">
        <w:rPr>
          <w:szCs w:val="28"/>
        </w:rPr>
        <w:t>ї</w:t>
      </w:r>
      <w:r w:rsidR="00A72723" w:rsidRPr="00FE1CE5">
        <w:rPr>
          <w:szCs w:val="28"/>
        </w:rPr>
        <w:t xml:space="preserve"> науки і техніки; етик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 xml:space="preserve"> (за винятком норм, пов</w:t>
      </w:r>
      <w:r w:rsidRPr="00FE1CE5">
        <w:rPr>
          <w:szCs w:val="28"/>
        </w:rPr>
        <w:t>’</w:t>
      </w:r>
      <w:r w:rsidR="00A72723" w:rsidRPr="00FE1CE5">
        <w:rPr>
          <w:szCs w:val="28"/>
        </w:rPr>
        <w:t xml:space="preserve">язаних </w:t>
      </w:r>
      <w:r w:rsidR="00FC51C3" w:rsidRPr="00FE1CE5">
        <w:rPr>
          <w:szCs w:val="28"/>
        </w:rPr>
        <w:t>і</w:t>
      </w:r>
      <w:r w:rsidR="00A72723" w:rsidRPr="00FE1CE5">
        <w:rPr>
          <w:szCs w:val="28"/>
        </w:rPr>
        <w:t>з конкретними галузями); релігієзнавств</w:t>
      </w:r>
      <w:r w:rsidR="0087571C" w:rsidRPr="00FE1CE5">
        <w:rPr>
          <w:szCs w:val="28"/>
        </w:rPr>
        <w:t>а</w:t>
      </w:r>
      <w:r w:rsidR="00A72723" w:rsidRPr="00FE1CE5">
        <w:rPr>
          <w:szCs w:val="28"/>
        </w:rPr>
        <w:t>; мистецтвознавств</w:t>
      </w:r>
      <w:r w:rsidR="0087571C" w:rsidRPr="00FE1CE5">
        <w:rPr>
          <w:szCs w:val="28"/>
        </w:rPr>
        <w:t>а</w:t>
      </w:r>
      <w:r w:rsidR="00A72723" w:rsidRPr="00FE1CE5">
        <w:rPr>
          <w:szCs w:val="28"/>
        </w:rPr>
        <w:t xml:space="preserve"> (мистецтв</w:t>
      </w:r>
      <w:r w:rsidR="0087571C" w:rsidRPr="00FE1CE5">
        <w:rPr>
          <w:szCs w:val="28"/>
        </w:rPr>
        <w:t>а</w:t>
      </w:r>
      <w:r w:rsidR="00A72723" w:rsidRPr="00FE1CE5">
        <w:rPr>
          <w:szCs w:val="28"/>
        </w:rPr>
        <w:t>, історі</w:t>
      </w:r>
      <w:r w:rsidR="0087571C" w:rsidRPr="00FE1CE5">
        <w:rPr>
          <w:szCs w:val="28"/>
        </w:rPr>
        <w:t>ї</w:t>
      </w:r>
      <w:r w:rsidR="00A72723" w:rsidRPr="00FE1CE5">
        <w:rPr>
          <w:szCs w:val="28"/>
        </w:rPr>
        <w:t xml:space="preserve"> мистецтва, виконавськ</w:t>
      </w:r>
      <w:r w:rsidR="0087571C" w:rsidRPr="00FE1CE5">
        <w:rPr>
          <w:szCs w:val="28"/>
        </w:rPr>
        <w:t>ого</w:t>
      </w:r>
      <w:r w:rsidR="00A72723" w:rsidRPr="00FE1CE5">
        <w:rPr>
          <w:szCs w:val="28"/>
        </w:rPr>
        <w:t xml:space="preserve"> мистецтв</w:t>
      </w:r>
      <w:r w:rsidR="0087571C" w:rsidRPr="00FE1CE5">
        <w:rPr>
          <w:szCs w:val="28"/>
        </w:rPr>
        <w:t>а</w:t>
      </w:r>
      <w:r w:rsidR="00A72723" w:rsidRPr="00FE1CE5">
        <w:rPr>
          <w:szCs w:val="28"/>
        </w:rPr>
        <w:t>, музик</w:t>
      </w:r>
      <w:r w:rsidR="0087571C" w:rsidRPr="00FE1CE5">
        <w:rPr>
          <w:szCs w:val="28"/>
        </w:rPr>
        <w:t>и</w:t>
      </w:r>
      <w:r w:rsidR="00A72723" w:rsidRPr="00FE1CE5">
        <w:rPr>
          <w:szCs w:val="28"/>
        </w:rPr>
        <w:t>); інш</w:t>
      </w:r>
      <w:r w:rsidR="0087571C" w:rsidRPr="00FE1CE5">
        <w:rPr>
          <w:szCs w:val="28"/>
        </w:rPr>
        <w:t>их гуманітарних</w:t>
      </w:r>
      <w:r w:rsidR="00A72723" w:rsidRPr="00FE1CE5">
        <w:rPr>
          <w:szCs w:val="28"/>
        </w:rPr>
        <w:t xml:space="preserve"> наук.</w:t>
      </w:r>
    </w:p>
    <w:p w:rsidR="0042530E" w:rsidRPr="00FE1CE5" w:rsidRDefault="0042530E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8B63E3" w:rsidRPr="00FE1CE5" w:rsidRDefault="00D56340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rStyle w:val="translation-chunk"/>
        </w:rPr>
      </w:pPr>
      <w:r w:rsidRPr="00FE1CE5">
        <w:rPr>
          <w:szCs w:val="28"/>
        </w:rPr>
        <w:t>16</w:t>
      </w:r>
      <w:r w:rsidR="00145D09" w:rsidRPr="00FE1CE5">
        <w:rPr>
          <w:szCs w:val="28"/>
        </w:rPr>
        <w:t>.</w:t>
      </w:r>
      <w:r w:rsidR="00EF09B2" w:rsidRPr="00FE1CE5">
        <w:rPr>
          <w:szCs w:val="28"/>
        </w:rPr>
        <w:t> </w:t>
      </w:r>
      <w:r w:rsidR="00FC13C9" w:rsidRPr="00FE1CE5">
        <w:rPr>
          <w:szCs w:val="28"/>
        </w:rPr>
        <w:t>Р</w:t>
      </w:r>
      <w:r w:rsidR="00254F1E" w:rsidRPr="00FE1CE5">
        <w:rPr>
          <w:szCs w:val="28"/>
        </w:rPr>
        <w:t>озділ</w:t>
      </w:r>
      <w:r w:rsidR="00FC7EE8" w:rsidRPr="00FE1CE5">
        <w:rPr>
          <w:szCs w:val="28"/>
        </w:rPr>
        <w:t xml:space="preserve"> 2 форми</w:t>
      </w:r>
      <w:r w:rsidR="00254F1E" w:rsidRPr="00FE1CE5">
        <w:rPr>
          <w:szCs w:val="28"/>
        </w:rPr>
        <w:t xml:space="preserve"> </w:t>
      </w:r>
      <w:r w:rsidR="00FC13C9" w:rsidRPr="00FE1CE5">
        <w:rPr>
          <w:szCs w:val="28"/>
        </w:rPr>
        <w:t>містить інформацію про</w:t>
      </w:r>
      <w:r w:rsidR="00254F1E" w:rsidRPr="00FE1CE5">
        <w:rPr>
          <w:szCs w:val="28"/>
        </w:rPr>
        <w:t xml:space="preserve"> </w:t>
      </w:r>
      <w:r w:rsidR="00E018E3" w:rsidRPr="00FE1CE5">
        <w:rPr>
          <w:rStyle w:val="translation-chunk"/>
        </w:rPr>
        <w:t xml:space="preserve">всіх працівників, безпосередньо </w:t>
      </w:r>
      <w:r w:rsidR="002E7FB1" w:rsidRPr="00FE1CE5">
        <w:rPr>
          <w:rStyle w:val="translation-chunk"/>
        </w:rPr>
        <w:t>задіяних</w:t>
      </w:r>
      <w:r w:rsidR="00E018E3" w:rsidRPr="00FE1CE5">
        <w:rPr>
          <w:rStyle w:val="translation-chunk"/>
        </w:rPr>
        <w:t xml:space="preserve"> у виконанні </w:t>
      </w:r>
      <w:r w:rsidR="00D94004" w:rsidRPr="00FE1CE5">
        <w:rPr>
          <w:szCs w:val="28"/>
        </w:rPr>
        <w:t>НДР</w:t>
      </w:r>
      <w:r w:rsidR="00F0187B" w:rsidRPr="00FE1CE5">
        <w:rPr>
          <w:szCs w:val="28"/>
        </w:rPr>
        <w:t xml:space="preserve"> </w:t>
      </w:r>
      <w:r w:rsidR="004E73B5" w:rsidRPr="00FE1CE5">
        <w:rPr>
          <w:rStyle w:val="translation-chunk"/>
        </w:rPr>
        <w:t>у</w:t>
      </w:r>
      <w:r w:rsidR="00E018E3" w:rsidRPr="00FE1CE5">
        <w:rPr>
          <w:rStyle w:val="translation-chunk"/>
        </w:rPr>
        <w:t xml:space="preserve"> межах підприємства, а також тих, хто надає прямі послуги, зокрема менеджерів </w:t>
      </w:r>
      <w:r w:rsidR="00D94004" w:rsidRPr="00FE1CE5">
        <w:rPr>
          <w:szCs w:val="28"/>
        </w:rPr>
        <w:t>НДР</w:t>
      </w:r>
      <w:r w:rsidR="00E018E3" w:rsidRPr="00FE1CE5">
        <w:rPr>
          <w:rStyle w:val="translation-chunk"/>
        </w:rPr>
        <w:t xml:space="preserve">, адміністрацію і службовців. До </w:t>
      </w:r>
      <w:r w:rsidR="002E7FB1" w:rsidRPr="00FE1CE5">
        <w:rPr>
          <w:rStyle w:val="translation-chunk"/>
        </w:rPr>
        <w:t xml:space="preserve">зайнятих у виконанні </w:t>
      </w:r>
      <w:r w:rsidR="00D94004" w:rsidRPr="00FE1CE5">
        <w:rPr>
          <w:szCs w:val="28"/>
        </w:rPr>
        <w:t>НДР</w:t>
      </w:r>
      <w:r w:rsidR="00E018E3" w:rsidRPr="00FE1CE5">
        <w:rPr>
          <w:rStyle w:val="translation-chunk"/>
        </w:rPr>
        <w:t xml:space="preserve"> </w:t>
      </w:r>
      <w:r w:rsidR="00C85378" w:rsidRPr="00FE1CE5">
        <w:rPr>
          <w:rStyle w:val="translation-chunk"/>
        </w:rPr>
        <w:t>відносяться штатні працівники,</w:t>
      </w:r>
      <w:r w:rsidR="007D22BC" w:rsidRPr="00FE1CE5">
        <w:rPr>
          <w:rStyle w:val="translation-chunk"/>
        </w:rPr>
        <w:t xml:space="preserve"> </w:t>
      </w:r>
      <w:r w:rsidR="00561E9C" w:rsidRPr="00FE1CE5">
        <w:rPr>
          <w:szCs w:val="28"/>
        </w:rPr>
        <w:t>а також сумісник</w:t>
      </w:r>
      <w:r w:rsidR="00C85378" w:rsidRPr="00FE1CE5">
        <w:rPr>
          <w:szCs w:val="28"/>
        </w:rPr>
        <w:t>и</w:t>
      </w:r>
      <w:r w:rsidR="00993D9C" w:rsidRPr="00FE1CE5">
        <w:rPr>
          <w:szCs w:val="28"/>
        </w:rPr>
        <w:t xml:space="preserve"> і осо</w:t>
      </w:r>
      <w:r w:rsidR="00561E9C" w:rsidRPr="00FE1CE5">
        <w:rPr>
          <w:szCs w:val="28"/>
        </w:rPr>
        <w:t>б</w:t>
      </w:r>
      <w:r w:rsidR="00C85378" w:rsidRPr="00FE1CE5">
        <w:rPr>
          <w:szCs w:val="28"/>
        </w:rPr>
        <w:t>и</w:t>
      </w:r>
      <w:r w:rsidR="00561E9C" w:rsidRPr="00FE1CE5">
        <w:rPr>
          <w:szCs w:val="28"/>
        </w:rPr>
        <w:t>, які працюють за договорами цивільно-правового характеру</w:t>
      </w:r>
      <w:r w:rsidR="00E018E3" w:rsidRPr="00FE1CE5">
        <w:rPr>
          <w:rStyle w:val="translation-chunk"/>
        </w:rPr>
        <w:t xml:space="preserve">. </w:t>
      </w:r>
      <w:r w:rsidR="00DE5013" w:rsidRPr="00FE1CE5">
        <w:rPr>
          <w:szCs w:val="28"/>
        </w:rPr>
        <w:t xml:space="preserve">При цьому дані враховують тільки тих осіб, які виконували </w:t>
      </w:r>
      <w:r w:rsidR="003F2886" w:rsidRPr="00FE1CE5">
        <w:rPr>
          <w:szCs w:val="28"/>
        </w:rPr>
        <w:t>НДР</w:t>
      </w:r>
      <w:r w:rsidR="003F2886" w:rsidRPr="00FE1CE5">
        <w:rPr>
          <w:color w:val="C00000"/>
          <w:szCs w:val="28"/>
        </w:rPr>
        <w:t xml:space="preserve"> </w:t>
      </w:r>
      <w:r w:rsidR="00DE5013" w:rsidRPr="00FE1CE5">
        <w:rPr>
          <w:szCs w:val="28"/>
        </w:rPr>
        <w:t xml:space="preserve">або допоміжні та інші функції, пов’язані з їх проведенням. </w:t>
      </w:r>
      <w:r w:rsidR="00E018E3" w:rsidRPr="00FE1CE5">
        <w:rPr>
          <w:rStyle w:val="translation-chunk"/>
        </w:rPr>
        <w:t>Особи</w:t>
      </w:r>
      <w:r w:rsidR="007D22BC" w:rsidRPr="00FE1CE5">
        <w:rPr>
          <w:rStyle w:val="translation-chunk"/>
        </w:rPr>
        <w:t>, що надають допоміжні послуги</w:t>
      </w:r>
      <w:r w:rsidR="006179ED" w:rsidRPr="00FE1CE5">
        <w:rPr>
          <w:rStyle w:val="translation-chunk"/>
        </w:rPr>
        <w:t xml:space="preserve">, не </w:t>
      </w:r>
      <w:r w:rsidR="006179ED" w:rsidRPr="00FE1CE5">
        <w:rPr>
          <w:szCs w:val="28"/>
        </w:rPr>
        <w:t>пов’язані з проведенням</w:t>
      </w:r>
      <w:r w:rsidR="007D22BC" w:rsidRPr="00FE1CE5">
        <w:rPr>
          <w:rStyle w:val="translation-chunk"/>
        </w:rPr>
        <w:t xml:space="preserve"> </w:t>
      </w:r>
      <w:r w:rsidR="00891FAB" w:rsidRPr="00FE1CE5">
        <w:rPr>
          <w:szCs w:val="28"/>
        </w:rPr>
        <w:t>НДР</w:t>
      </w:r>
      <w:r w:rsidR="006179ED" w:rsidRPr="00FE1CE5">
        <w:rPr>
          <w:rStyle w:val="translation-chunk"/>
        </w:rPr>
        <w:t xml:space="preserve"> </w:t>
      </w:r>
      <w:r w:rsidR="007D22BC" w:rsidRPr="00FE1CE5">
        <w:rPr>
          <w:rStyle w:val="translation-chunk"/>
        </w:rPr>
        <w:t>(</w:t>
      </w:r>
      <w:r w:rsidR="00E34629" w:rsidRPr="00FE1CE5">
        <w:rPr>
          <w:rStyle w:val="translation-chunk"/>
        </w:rPr>
        <w:t xml:space="preserve">наприклад, </w:t>
      </w:r>
      <w:r w:rsidR="00E018E3" w:rsidRPr="00FE1CE5">
        <w:rPr>
          <w:rStyle w:val="translation-chunk"/>
        </w:rPr>
        <w:t xml:space="preserve">працівники </w:t>
      </w:r>
      <w:r w:rsidR="001C0C9C" w:rsidRPr="00FE1CE5">
        <w:rPr>
          <w:rStyle w:val="translation-chunk"/>
        </w:rPr>
        <w:t>громадського харчування</w:t>
      </w:r>
      <w:r w:rsidR="00E018E3" w:rsidRPr="00FE1CE5">
        <w:rPr>
          <w:rStyle w:val="translation-chunk"/>
        </w:rPr>
        <w:t xml:space="preserve"> та охорони</w:t>
      </w:r>
      <w:r w:rsidR="007D22BC" w:rsidRPr="00FE1CE5">
        <w:rPr>
          <w:rStyle w:val="translation-chunk"/>
        </w:rPr>
        <w:t>)</w:t>
      </w:r>
      <w:r w:rsidR="004E73B5" w:rsidRPr="00FE1CE5">
        <w:rPr>
          <w:rStyle w:val="translation-chunk"/>
        </w:rPr>
        <w:t>,</w:t>
      </w:r>
      <w:r w:rsidR="00E018E3" w:rsidRPr="00FE1CE5">
        <w:rPr>
          <w:rStyle w:val="translation-chunk"/>
        </w:rPr>
        <w:t xml:space="preserve"> </w:t>
      </w:r>
      <w:r w:rsidR="00536ED2" w:rsidRPr="00FE1CE5">
        <w:rPr>
          <w:rStyle w:val="translation-chunk"/>
        </w:rPr>
        <w:t xml:space="preserve">до даних розділу </w:t>
      </w:r>
      <w:r w:rsidR="00E018E3" w:rsidRPr="00FE1CE5">
        <w:rPr>
          <w:rStyle w:val="translation-chunk"/>
        </w:rPr>
        <w:t xml:space="preserve">не </w:t>
      </w:r>
      <w:r w:rsidR="007D22BC" w:rsidRPr="00FE1CE5">
        <w:rPr>
          <w:rStyle w:val="translation-chunk"/>
        </w:rPr>
        <w:t>включен</w:t>
      </w:r>
      <w:r w:rsidR="004E73B5" w:rsidRPr="00FE1CE5">
        <w:rPr>
          <w:rStyle w:val="translation-chunk"/>
        </w:rPr>
        <w:t>і</w:t>
      </w:r>
      <w:r w:rsidR="00E018E3" w:rsidRPr="00FE1CE5">
        <w:rPr>
          <w:rStyle w:val="translation-chunk"/>
        </w:rPr>
        <w:t>.</w:t>
      </w:r>
      <w:r w:rsidR="00325943" w:rsidRPr="00FE1CE5">
        <w:rPr>
          <w:rStyle w:val="translation-chunk"/>
        </w:rPr>
        <w:t xml:space="preserve"> </w:t>
      </w:r>
    </w:p>
    <w:p w:rsidR="00506E51" w:rsidRPr="00FE1CE5" w:rsidRDefault="00506E51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rStyle w:val="translation-chunk"/>
        </w:rPr>
      </w:pPr>
    </w:p>
    <w:p w:rsidR="00A90CAD" w:rsidRPr="00FE1CE5" w:rsidRDefault="00D56340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17</w:t>
      </w:r>
      <w:r w:rsidR="00506E51" w:rsidRPr="00FE1CE5">
        <w:rPr>
          <w:szCs w:val="28"/>
        </w:rPr>
        <w:t>. </w:t>
      </w:r>
      <w:r w:rsidR="00DE5013" w:rsidRPr="00FE1CE5">
        <w:rPr>
          <w:szCs w:val="28"/>
        </w:rPr>
        <w:t xml:space="preserve">До розділу </w:t>
      </w:r>
      <w:r w:rsidR="00506E51" w:rsidRPr="00FE1CE5">
        <w:rPr>
          <w:szCs w:val="28"/>
        </w:rPr>
        <w:t xml:space="preserve">2 </w:t>
      </w:r>
      <w:r w:rsidR="00A90CAD" w:rsidRPr="00FE1CE5">
        <w:rPr>
          <w:szCs w:val="28"/>
        </w:rPr>
        <w:t>включ</w:t>
      </w:r>
      <w:r w:rsidR="00DE5013" w:rsidRPr="00FE1CE5">
        <w:rPr>
          <w:szCs w:val="28"/>
        </w:rPr>
        <w:t>ено</w:t>
      </w:r>
      <w:r w:rsidR="00A90CAD" w:rsidRPr="00FE1CE5">
        <w:rPr>
          <w:szCs w:val="28"/>
        </w:rPr>
        <w:t xml:space="preserve"> дані щодо кількості науково-педагогічних працівників </w:t>
      </w:r>
      <w:r w:rsidR="00241DE8" w:rsidRPr="00FE1CE5">
        <w:rPr>
          <w:szCs w:val="28"/>
        </w:rPr>
        <w:t xml:space="preserve">закладів </w:t>
      </w:r>
      <w:r w:rsidR="00A90CAD" w:rsidRPr="00FE1CE5">
        <w:rPr>
          <w:szCs w:val="28"/>
        </w:rPr>
        <w:t>вищ</w:t>
      </w:r>
      <w:r w:rsidR="00241DE8" w:rsidRPr="00FE1CE5">
        <w:rPr>
          <w:szCs w:val="28"/>
        </w:rPr>
        <w:t>ої</w:t>
      </w:r>
      <w:r w:rsidR="00A90CAD" w:rsidRPr="00FE1CE5">
        <w:rPr>
          <w:szCs w:val="28"/>
        </w:rPr>
        <w:t xml:space="preserve"> </w:t>
      </w:r>
      <w:r w:rsidR="00241DE8" w:rsidRPr="00FE1CE5">
        <w:rPr>
          <w:szCs w:val="28"/>
        </w:rPr>
        <w:t>освіти</w:t>
      </w:r>
      <w:r w:rsidR="00A90CAD" w:rsidRPr="00FE1CE5">
        <w:rPr>
          <w:szCs w:val="28"/>
        </w:rPr>
        <w:t xml:space="preserve">, які поряд </w:t>
      </w:r>
      <w:r w:rsidR="00FC51C3" w:rsidRPr="00FE1CE5">
        <w:rPr>
          <w:szCs w:val="28"/>
        </w:rPr>
        <w:t>і</w:t>
      </w:r>
      <w:r w:rsidR="00A90CAD" w:rsidRPr="00FE1CE5">
        <w:rPr>
          <w:szCs w:val="28"/>
        </w:rPr>
        <w:t xml:space="preserve">з педагогічною діяльністю виконували дослідження </w:t>
      </w:r>
      <w:r w:rsidR="00FC51C3" w:rsidRPr="00FE1CE5">
        <w:rPr>
          <w:szCs w:val="28"/>
        </w:rPr>
        <w:t>й</w:t>
      </w:r>
      <w:r w:rsidR="00A90CAD" w:rsidRPr="00FE1CE5">
        <w:rPr>
          <w:szCs w:val="28"/>
        </w:rPr>
        <w:t xml:space="preserve"> розробки в науково-дослідних підрозділах чи на кафедрах.</w:t>
      </w:r>
    </w:p>
    <w:p w:rsidR="00FC7EE8" w:rsidRPr="00FE1CE5" w:rsidRDefault="00FC7EE8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61239A" w:rsidRPr="00FE1CE5" w:rsidRDefault="00D56340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FE1CE5">
        <w:rPr>
          <w:szCs w:val="28"/>
        </w:rPr>
        <w:t>18</w:t>
      </w:r>
      <w:r w:rsidR="00DE5013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536ED2" w:rsidRPr="00FE1CE5">
        <w:rPr>
          <w:szCs w:val="28"/>
        </w:rPr>
        <w:t xml:space="preserve">Дані розділу </w:t>
      </w:r>
      <w:r w:rsidR="00506E51" w:rsidRPr="00FE1CE5">
        <w:rPr>
          <w:szCs w:val="28"/>
        </w:rPr>
        <w:t xml:space="preserve">2 </w:t>
      </w:r>
      <w:r w:rsidR="00536ED2" w:rsidRPr="00FE1CE5">
        <w:rPr>
          <w:szCs w:val="28"/>
        </w:rPr>
        <w:t xml:space="preserve">представлено за кількістю працівників на кінець звітного </w:t>
      </w:r>
      <w:r w:rsidR="00DE5013" w:rsidRPr="00FE1CE5">
        <w:rPr>
          <w:szCs w:val="28"/>
        </w:rPr>
        <w:t>року</w:t>
      </w:r>
      <w:r w:rsidR="00536ED2" w:rsidRPr="00FE1CE5">
        <w:rPr>
          <w:szCs w:val="28"/>
        </w:rPr>
        <w:t xml:space="preserve"> – графи 1 і 2</w:t>
      </w:r>
      <w:r w:rsidR="00AA48A1" w:rsidRPr="00FE1CE5">
        <w:rPr>
          <w:szCs w:val="28"/>
        </w:rPr>
        <w:t xml:space="preserve"> </w:t>
      </w:r>
      <w:r w:rsidR="00AE1C1B" w:rsidRPr="00FE1CE5">
        <w:rPr>
          <w:szCs w:val="28"/>
        </w:rPr>
        <w:t>та</w:t>
      </w:r>
      <w:r w:rsidR="00536ED2" w:rsidRPr="00FE1CE5">
        <w:rPr>
          <w:szCs w:val="28"/>
        </w:rPr>
        <w:t xml:space="preserve"> </w:t>
      </w:r>
      <w:r w:rsidR="00DE5013" w:rsidRPr="00FE1CE5">
        <w:rPr>
          <w:szCs w:val="28"/>
        </w:rPr>
        <w:t xml:space="preserve">про кількість фактично відпрацьованих людино-годин за звітний рік, розраховані відповідно до </w:t>
      </w:r>
      <w:r w:rsidR="00A11953" w:rsidRPr="00FE1CE5">
        <w:rPr>
          <w:szCs w:val="28"/>
        </w:rPr>
        <w:t>Інструкції зі статистики кількості працівників, затвердженої нака</w:t>
      </w:r>
      <w:r w:rsidR="006E79A4" w:rsidRPr="00FE1CE5">
        <w:rPr>
          <w:szCs w:val="28"/>
        </w:rPr>
        <w:t xml:space="preserve">зом Держкомстату </w:t>
      </w:r>
      <w:r w:rsidR="00796C3E" w:rsidRPr="00C96256">
        <w:rPr>
          <w:szCs w:val="28"/>
        </w:rPr>
        <w:t>України</w:t>
      </w:r>
      <w:r w:rsidR="00796C3E" w:rsidRPr="0028038E">
        <w:rPr>
          <w:szCs w:val="28"/>
        </w:rPr>
        <w:t xml:space="preserve"> </w:t>
      </w:r>
      <w:r w:rsidR="006E79A4" w:rsidRPr="00FE1CE5">
        <w:rPr>
          <w:szCs w:val="28"/>
        </w:rPr>
        <w:t>від 28</w:t>
      </w:r>
      <w:r w:rsidR="0028038E">
        <w:rPr>
          <w:szCs w:val="28"/>
        </w:rPr>
        <w:t xml:space="preserve"> </w:t>
      </w:r>
      <w:r w:rsidR="006E79A4" w:rsidRPr="00FE1CE5">
        <w:rPr>
          <w:szCs w:val="28"/>
        </w:rPr>
        <w:t xml:space="preserve">вересня </w:t>
      </w:r>
      <w:r w:rsidR="00A11953" w:rsidRPr="00FE1CE5">
        <w:rPr>
          <w:szCs w:val="28"/>
        </w:rPr>
        <w:t>2005</w:t>
      </w:r>
      <w:r w:rsidR="0090489C" w:rsidRPr="00FE1CE5">
        <w:rPr>
          <w:szCs w:val="28"/>
        </w:rPr>
        <w:t xml:space="preserve"> року</w:t>
      </w:r>
      <w:r w:rsidR="00A11953" w:rsidRPr="00FE1CE5">
        <w:rPr>
          <w:szCs w:val="28"/>
        </w:rPr>
        <w:t xml:space="preserve"> №</w:t>
      </w:r>
      <w:r w:rsidR="0028038E">
        <w:rPr>
          <w:szCs w:val="28"/>
        </w:rPr>
        <w:t xml:space="preserve"> </w:t>
      </w:r>
      <w:r w:rsidR="00A11953" w:rsidRPr="00FE1CE5">
        <w:rPr>
          <w:szCs w:val="28"/>
        </w:rPr>
        <w:t>286, зареєстрован</w:t>
      </w:r>
      <w:r w:rsidR="00C96256">
        <w:rPr>
          <w:szCs w:val="28"/>
        </w:rPr>
        <w:t>им</w:t>
      </w:r>
      <w:r w:rsidR="00A11953" w:rsidRPr="00FE1CE5">
        <w:rPr>
          <w:szCs w:val="28"/>
        </w:rPr>
        <w:t xml:space="preserve"> </w:t>
      </w:r>
      <w:r w:rsidR="00C96256">
        <w:rPr>
          <w:szCs w:val="28"/>
        </w:rPr>
        <w:t>у</w:t>
      </w:r>
      <w:r w:rsidR="00A11953" w:rsidRPr="00FE1CE5">
        <w:rPr>
          <w:szCs w:val="28"/>
        </w:rPr>
        <w:t xml:space="preserve"> Міністерстві юстиції 30</w:t>
      </w:r>
      <w:r w:rsidR="0028038E">
        <w:rPr>
          <w:szCs w:val="28"/>
        </w:rPr>
        <w:t xml:space="preserve"> </w:t>
      </w:r>
      <w:r w:rsidR="00A11953" w:rsidRPr="00FE1CE5">
        <w:rPr>
          <w:szCs w:val="28"/>
        </w:rPr>
        <w:t>листопада 2005</w:t>
      </w:r>
      <w:r w:rsidR="0090489C" w:rsidRPr="00FE1CE5">
        <w:rPr>
          <w:szCs w:val="28"/>
        </w:rPr>
        <w:t xml:space="preserve"> року</w:t>
      </w:r>
      <w:r w:rsidR="00A11953" w:rsidRPr="00FE1CE5">
        <w:rPr>
          <w:szCs w:val="28"/>
        </w:rPr>
        <w:t xml:space="preserve"> за </w:t>
      </w:r>
      <w:r w:rsidR="0028038E">
        <w:rPr>
          <w:szCs w:val="28"/>
        </w:rPr>
        <w:t xml:space="preserve">     </w:t>
      </w:r>
      <w:r w:rsidR="00A11953" w:rsidRPr="00FE1CE5">
        <w:rPr>
          <w:szCs w:val="28"/>
        </w:rPr>
        <w:t>№</w:t>
      </w:r>
      <w:r w:rsidR="0028038E">
        <w:rPr>
          <w:szCs w:val="28"/>
        </w:rPr>
        <w:t xml:space="preserve"> </w:t>
      </w:r>
      <w:r w:rsidR="00A11953" w:rsidRPr="00FE1CE5">
        <w:rPr>
          <w:szCs w:val="28"/>
        </w:rPr>
        <w:t>1442/11722 (зі змінами)</w:t>
      </w:r>
      <w:r w:rsidR="0028038E">
        <w:rPr>
          <w:szCs w:val="28"/>
        </w:rPr>
        <w:t xml:space="preserve"> </w:t>
      </w:r>
      <w:r w:rsidR="009C0FCE" w:rsidRPr="009A4B5A">
        <w:rPr>
          <w:szCs w:val="28"/>
        </w:rPr>
        <w:t>(далі</w:t>
      </w:r>
      <w:r w:rsidR="00D54800">
        <w:rPr>
          <w:szCs w:val="28"/>
        </w:rPr>
        <w:t xml:space="preserve"> </w:t>
      </w:r>
      <w:r w:rsidR="009C0FCE" w:rsidRPr="009A4B5A">
        <w:rPr>
          <w:szCs w:val="28"/>
        </w:rPr>
        <w:t>– Інструкція зі статистики кількості працівників).</w:t>
      </w:r>
    </w:p>
    <w:p w:rsidR="009C0FCE" w:rsidRPr="00FE1CE5" w:rsidRDefault="009C0FCE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EC61D9" w:rsidRPr="00FE1CE5" w:rsidRDefault="00EC61D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 xml:space="preserve">19. Із </w:t>
      </w:r>
      <w:r w:rsidR="00F477A5" w:rsidRPr="00FE1CE5">
        <w:rPr>
          <w:szCs w:val="28"/>
        </w:rPr>
        <w:t xml:space="preserve">графи 1 </w:t>
      </w:r>
      <w:r w:rsidRPr="00FE1CE5">
        <w:rPr>
          <w:szCs w:val="28"/>
        </w:rPr>
        <w:t>у графах</w:t>
      </w:r>
      <w:r w:rsidRPr="00FE1CE5">
        <w:rPr>
          <w:sz w:val="16"/>
          <w:szCs w:val="16"/>
        </w:rPr>
        <w:t xml:space="preserve"> </w:t>
      </w:r>
      <w:r w:rsidRPr="00FE1CE5">
        <w:rPr>
          <w:szCs w:val="28"/>
        </w:rPr>
        <w:t>2</w:t>
      </w:r>
      <w:r w:rsidRPr="00FE1CE5">
        <w:rPr>
          <w:sz w:val="16"/>
          <w:szCs w:val="16"/>
        </w:rPr>
        <w:t xml:space="preserve"> </w:t>
      </w:r>
      <w:r w:rsidRPr="00FE1CE5">
        <w:rPr>
          <w:szCs w:val="28"/>
        </w:rPr>
        <w:t>і</w:t>
      </w:r>
      <w:r w:rsidRPr="00FE1CE5">
        <w:rPr>
          <w:sz w:val="16"/>
          <w:szCs w:val="16"/>
        </w:rPr>
        <w:t xml:space="preserve"> </w:t>
      </w:r>
      <w:r w:rsidRPr="00FE1CE5">
        <w:rPr>
          <w:szCs w:val="28"/>
        </w:rPr>
        <w:t>4 виділено кількість жінок, уключених до складу працівників, з відповідним розподілом</w:t>
      </w:r>
      <w:r w:rsidRPr="00FE1CE5">
        <w:rPr>
          <w:sz w:val="16"/>
          <w:szCs w:val="16"/>
        </w:rPr>
        <w:t xml:space="preserve"> </w:t>
      </w:r>
      <w:r w:rsidRPr="00FE1CE5">
        <w:rPr>
          <w:szCs w:val="28"/>
        </w:rPr>
        <w:t xml:space="preserve">за категоріями персоналу, рівнем освіти і </w:t>
      </w:r>
      <w:r w:rsidRPr="00FE1CE5">
        <w:rPr>
          <w:szCs w:val="28"/>
        </w:rPr>
        <w:lastRenderedPageBreak/>
        <w:t>галузями наук (рядки 202</w:t>
      </w:r>
      <w:r w:rsidR="00E830C4" w:rsidRPr="00FE1CE5">
        <w:rPr>
          <w:szCs w:val="28"/>
        </w:rPr>
        <w:t>–</w:t>
      </w:r>
      <w:r w:rsidRPr="00FE1CE5">
        <w:rPr>
          <w:szCs w:val="28"/>
        </w:rPr>
        <w:t>216), вказану на кінець звітного року (графа 2) і в кількості фактично відпрацьованих людино-годин за звітний рік (графа 4).</w:t>
      </w:r>
    </w:p>
    <w:p w:rsidR="006E79A4" w:rsidRPr="00FE1CE5" w:rsidRDefault="006E79A4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DE5013" w:rsidRPr="00FE1CE5" w:rsidRDefault="00EC61D9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FE1CE5">
        <w:rPr>
          <w:szCs w:val="28"/>
        </w:rPr>
        <w:t>20</w:t>
      </w:r>
      <w:r w:rsidR="00AA48A1" w:rsidRPr="00FE1CE5">
        <w:rPr>
          <w:szCs w:val="28"/>
        </w:rPr>
        <w:t>. Графа 5</w:t>
      </w:r>
      <w:r w:rsidR="006E79A4" w:rsidRPr="00FE1CE5">
        <w:rPr>
          <w:szCs w:val="28"/>
        </w:rPr>
        <w:t xml:space="preserve"> підрозділу 2.2 містить інформацію щодо облікової кількості штатних працівників-дослі</w:t>
      </w:r>
      <w:r w:rsidR="00385F56" w:rsidRPr="00FE1CE5">
        <w:rPr>
          <w:szCs w:val="28"/>
        </w:rPr>
        <w:t>дників на кінець звітного року</w:t>
      </w:r>
      <w:r w:rsidR="009C0FCE" w:rsidRPr="00FE1CE5">
        <w:rPr>
          <w:szCs w:val="28"/>
        </w:rPr>
        <w:t xml:space="preserve">, </w:t>
      </w:r>
      <w:r w:rsidR="006E79A4" w:rsidRPr="00FE1CE5">
        <w:rPr>
          <w:szCs w:val="28"/>
        </w:rPr>
        <w:t>відповідно до Інструкції зі статистики кількості працівників</w:t>
      </w:r>
      <w:r w:rsidR="004066B7" w:rsidRPr="00FE1CE5">
        <w:rPr>
          <w:szCs w:val="28"/>
        </w:rPr>
        <w:t xml:space="preserve">, </w:t>
      </w:r>
      <w:r w:rsidR="006E79A4" w:rsidRPr="00FE1CE5">
        <w:rPr>
          <w:szCs w:val="28"/>
        </w:rPr>
        <w:t>за виключенням тих працівників, які перебувають у відпустках для догляду за дитиною до досягнення нею віку, передбаченого чинним законодавством або колективним договором підприємства, включаючи тих, які усиновили новонароджену дитину безпосередньо з пологового будинку.</w:t>
      </w:r>
    </w:p>
    <w:p w:rsidR="006E79A4" w:rsidRPr="00FE1CE5" w:rsidRDefault="006E79A4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A4172C" w:rsidRPr="00FE1CE5" w:rsidRDefault="006E79A4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FE1CE5">
        <w:rPr>
          <w:szCs w:val="28"/>
        </w:rPr>
        <w:t>21</w:t>
      </w:r>
      <w:r w:rsidR="00145D09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B07258" w:rsidRPr="00FE1CE5">
        <w:rPr>
          <w:szCs w:val="28"/>
        </w:rPr>
        <w:t>Рядок</w:t>
      </w:r>
      <w:r w:rsidR="00254F1E" w:rsidRPr="00FE1CE5">
        <w:rPr>
          <w:szCs w:val="28"/>
        </w:rPr>
        <w:t xml:space="preserve"> </w:t>
      </w:r>
      <w:r w:rsidR="00E34629" w:rsidRPr="00FE1CE5">
        <w:rPr>
          <w:szCs w:val="28"/>
        </w:rPr>
        <w:t>201</w:t>
      </w:r>
      <w:r w:rsidR="00254F1E" w:rsidRPr="00FE1CE5">
        <w:rPr>
          <w:szCs w:val="28"/>
        </w:rPr>
        <w:t xml:space="preserve"> </w:t>
      </w:r>
      <w:r w:rsidR="007F1CE3" w:rsidRPr="00FE1CE5">
        <w:rPr>
          <w:szCs w:val="28"/>
        </w:rPr>
        <w:t>у</w:t>
      </w:r>
      <w:r w:rsidR="00FC13C9" w:rsidRPr="00FE1CE5">
        <w:rPr>
          <w:szCs w:val="28"/>
        </w:rPr>
        <w:t>міщує</w:t>
      </w:r>
      <w:r w:rsidR="00254F1E" w:rsidRPr="00FE1CE5">
        <w:rPr>
          <w:szCs w:val="28"/>
        </w:rPr>
        <w:t xml:space="preserve"> </w:t>
      </w:r>
      <w:r w:rsidR="00E076E3" w:rsidRPr="00FE1CE5">
        <w:rPr>
          <w:szCs w:val="28"/>
        </w:rPr>
        <w:t>інформаці</w:t>
      </w:r>
      <w:r w:rsidR="00FC13C9" w:rsidRPr="00FE1CE5">
        <w:rPr>
          <w:szCs w:val="28"/>
        </w:rPr>
        <w:t>ю</w:t>
      </w:r>
      <w:r w:rsidR="00E076E3" w:rsidRPr="00FE1CE5">
        <w:rPr>
          <w:szCs w:val="28"/>
        </w:rPr>
        <w:t xml:space="preserve"> </w:t>
      </w:r>
      <w:r w:rsidR="007F1CE3" w:rsidRPr="00FE1CE5">
        <w:rPr>
          <w:szCs w:val="28"/>
        </w:rPr>
        <w:t xml:space="preserve">щодо кількості працівників, які виконують </w:t>
      </w:r>
      <w:r w:rsidR="003F2886" w:rsidRPr="00FE1CE5">
        <w:rPr>
          <w:szCs w:val="28"/>
        </w:rPr>
        <w:t>НДР</w:t>
      </w:r>
      <w:r w:rsidR="007F1CE3" w:rsidRPr="00FE1CE5">
        <w:rPr>
          <w:szCs w:val="28"/>
        </w:rPr>
        <w:t xml:space="preserve">. Дані рядка </w:t>
      </w:r>
      <w:r w:rsidR="00E34629" w:rsidRPr="00FE1CE5">
        <w:rPr>
          <w:szCs w:val="28"/>
        </w:rPr>
        <w:t>201</w:t>
      </w:r>
      <w:r w:rsidR="007F1CE3" w:rsidRPr="00FE1CE5">
        <w:rPr>
          <w:szCs w:val="28"/>
        </w:rPr>
        <w:t xml:space="preserve"> є сумою даних рядків </w:t>
      </w:r>
      <w:r w:rsidR="00E34629" w:rsidRPr="00FE1CE5">
        <w:rPr>
          <w:szCs w:val="28"/>
        </w:rPr>
        <w:t>202</w:t>
      </w:r>
      <w:r w:rsidR="00E830C4" w:rsidRPr="00FE1CE5">
        <w:rPr>
          <w:szCs w:val="28"/>
        </w:rPr>
        <w:t>–</w:t>
      </w:r>
      <w:r w:rsidR="00E34629" w:rsidRPr="00FE1CE5">
        <w:rPr>
          <w:szCs w:val="28"/>
        </w:rPr>
        <w:t>204</w:t>
      </w:r>
      <w:r w:rsidR="00993D9C" w:rsidRPr="00FE1CE5">
        <w:rPr>
          <w:szCs w:val="28"/>
        </w:rPr>
        <w:t>;</w:t>
      </w:r>
      <w:r w:rsidR="00E34629" w:rsidRPr="00FE1CE5">
        <w:rPr>
          <w:szCs w:val="28"/>
        </w:rPr>
        <w:t xml:space="preserve"> 205 і 210</w:t>
      </w:r>
      <w:r w:rsidR="00993D9C" w:rsidRPr="00FE1CE5">
        <w:rPr>
          <w:szCs w:val="28"/>
        </w:rPr>
        <w:t>;</w:t>
      </w:r>
      <w:r w:rsidR="00E34629" w:rsidRPr="00FE1CE5">
        <w:rPr>
          <w:szCs w:val="28"/>
        </w:rPr>
        <w:t xml:space="preserve"> 211</w:t>
      </w:r>
      <w:r w:rsidR="00E830C4" w:rsidRPr="00FE1CE5">
        <w:rPr>
          <w:szCs w:val="28"/>
        </w:rPr>
        <w:t>–</w:t>
      </w:r>
      <w:r w:rsidR="00E34629" w:rsidRPr="00FE1CE5">
        <w:rPr>
          <w:szCs w:val="28"/>
        </w:rPr>
        <w:t>216</w:t>
      </w:r>
      <w:r w:rsidR="007F1CE3" w:rsidRPr="00FE1CE5">
        <w:rPr>
          <w:szCs w:val="28"/>
        </w:rPr>
        <w:t>.</w:t>
      </w:r>
    </w:p>
    <w:p w:rsidR="00E34629" w:rsidRPr="00FE1CE5" w:rsidRDefault="00E34629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E34629" w:rsidRPr="00FE1CE5" w:rsidRDefault="006E79A4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FE1CE5">
        <w:rPr>
          <w:szCs w:val="28"/>
        </w:rPr>
        <w:t>22</w:t>
      </w:r>
      <w:r w:rsidR="00145D09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B07258" w:rsidRPr="00FE1CE5">
        <w:rPr>
          <w:szCs w:val="28"/>
        </w:rPr>
        <w:t>Ряд</w:t>
      </w:r>
      <w:r w:rsidR="00E34629" w:rsidRPr="00FE1CE5">
        <w:rPr>
          <w:szCs w:val="28"/>
        </w:rPr>
        <w:t>ки</w:t>
      </w:r>
      <w:r w:rsidR="00254F1E" w:rsidRPr="00FE1CE5">
        <w:rPr>
          <w:szCs w:val="28"/>
        </w:rPr>
        <w:t xml:space="preserve"> </w:t>
      </w:r>
      <w:r w:rsidR="00E34629" w:rsidRPr="00FE1CE5">
        <w:rPr>
          <w:szCs w:val="28"/>
        </w:rPr>
        <w:t>202</w:t>
      </w:r>
      <w:r w:rsidR="00E830C4" w:rsidRPr="00FE1CE5">
        <w:rPr>
          <w:szCs w:val="28"/>
        </w:rPr>
        <w:t>–</w:t>
      </w:r>
      <w:r w:rsidR="00E34629" w:rsidRPr="00FE1CE5">
        <w:rPr>
          <w:szCs w:val="28"/>
        </w:rPr>
        <w:t>204</w:t>
      </w:r>
      <w:r w:rsidR="00254F1E" w:rsidRPr="00FE1CE5">
        <w:rPr>
          <w:szCs w:val="28"/>
        </w:rPr>
        <w:t xml:space="preserve"> </w:t>
      </w:r>
      <w:r w:rsidR="00FC13C9" w:rsidRPr="00FE1CE5">
        <w:rPr>
          <w:szCs w:val="28"/>
        </w:rPr>
        <w:t>міст</w:t>
      </w:r>
      <w:r w:rsidR="00E34629" w:rsidRPr="00FE1CE5">
        <w:rPr>
          <w:szCs w:val="28"/>
        </w:rPr>
        <w:t>я</w:t>
      </w:r>
      <w:r w:rsidR="00FC13C9" w:rsidRPr="00FE1CE5">
        <w:rPr>
          <w:szCs w:val="28"/>
        </w:rPr>
        <w:t>ть</w:t>
      </w:r>
      <w:r w:rsidR="00320663" w:rsidRPr="00FE1CE5">
        <w:rPr>
          <w:szCs w:val="28"/>
        </w:rPr>
        <w:t xml:space="preserve"> </w:t>
      </w:r>
      <w:r w:rsidR="00E34629" w:rsidRPr="00FE1CE5">
        <w:rPr>
          <w:szCs w:val="28"/>
        </w:rPr>
        <w:t xml:space="preserve">розподіл </w:t>
      </w:r>
      <w:r w:rsidR="00DB78EB" w:rsidRPr="00FE1CE5">
        <w:rPr>
          <w:szCs w:val="28"/>
        </w:rPr>
        <w:t>дан</w:t>
      </w:r>
      <w:r w:rsidR="00E34629" w:rsidRPr="00FE1CE5">
        <w:rPr>
          <w:szCs w:val="28"/>
        </w:rPr>
        <w:t>их</w:t>
      </w:r>
      <w:r w:rsidR="00320663" w:rsidRPr="00FE1CE5">
        <w:rPr>
          <w:szCs w:val="28"/>
        </w:rPr>
        <w:t xml:space="preserve"> </w:t>
      </w:r>
      <w:r w:rsidR="00E34629" w:rsidRPr="00FE1CE5">
        <w:rPr>
          <w:szCs w:val="28"/>
        </w:rPr>
        <w:t xml:space="preserve">щодо загальної кількості працівників, які виконують </w:t>
      </w:r>
      <w:r w:rsidR="003F2886" w:rsidRPr="00FE1CE5">
        <w:rPr>
          <w:szCs w:val="28"/>
        </w:rPr>
        <w:t>НДР</w:t>
      </w:r>
      <w:r w:rsidR="00E34629" w:rsidRPr="00FE1CE5">
        <w:rPr>
          <w:szCs w:val="28"/>
        </w:rPr>
        <w:t>, за категоріями персоналу:</w:t>
      </w:r>
    </w:p>
    <w:p w:rsidR="007E4106" w:rsidRPr="00FE1CE5" w:rsidRDefault="007E4106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1714F5" w:rsidRPr="00FE1CE5" w:rsidRDefault="007E4106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FE1CE5">
        <w:rPr>
          <w:szCs w:val="28"/>
        </w:rPr>
        <w:t>1) </w:t>
      </w:r>
      <w:r w:rsidR="00E34629" w:rsidRPr="00FE1CE5">
        <w:rPr>
          <w:szCs w:val="28"/>
        </w:rPr>
        <w:t>у рядку</w:t>
      </w:r>
      <w:r w:rsidR="00EB5F37" w:rsidRPr="00FE1CE5">
        <w:rPr>
          <w:szCs w:val="28"/>
        </w:rPr>
        <w:t xml:space="preserve"> </w:t>
      </w:r>
      <w:r w:rsidR="00E34629" w:rsidRPr="00FE1CE5">
        <w:rPr>
          <w:szCs w:val="28"/>
        </w:rPr>
        <w:t>202 –</w:t>
      </w:r>
      <w:r w:rsidR="001714F5" w:rsidRPr="00FE1CE5">
        <w:rPr>
          <w:szCs w:val="28"/>
        </w:rPr>
        <w:t xml:space="preserve"> </w:t>
      </w:r>
      <w:r w:rsidR="00254F1E" w:rsidRPr="00FE1CE5">
        <w:rPr>
          <w:szCs w:val="28"/>
        </w:rPr>
        <w:t xml:space="preserve">кількість наукових та інженерно-технічних працівників, які </w:t>
      </w:r>
      <w:proofErr w:type="spellStart"/>
      <w:r w:rsidR="00254F1E" w:rsidRPr="00FE1CE5">
        <w:rPr>
          <w:szCs w:val="28"/>
        </w:rPr>
        <w:t>професійно</w:t>
      </w:r>
      <w:proofErr w:type="spellEnd"/>
      <w:r w:rsidR="00254F1E" w:rsidRPr="00FE1CE5">
        <w:rPr>
          <w:szCs w:val="28"/>
        </w:rPr>
        <w:t xml:space="preserve"> займаються </w:t>
      </w:r>
      <w:r w:rsidR="003F2886" w:rsidRPr="00FE1CE5">
        <w:rPr>
          <w:szCs w:val="28"/>
        </w:rPr>
        <w:t>НДР</w:t>
      </w:r>
      <w:r w:rsidR="003F2886" w:rsidRPr="00FE1CE5">
        <w:rPr>
          <w:color w:val="FF0000"/>
          <w:szCs w:val="28"/>
        </w:rPr>
        <w:t xml:space="preserve"> </w:t>
      </w:r>
      <w:r w:rsidR="00254F1E" w:rsidRPr="00FE1CE5">
        <w:rPr>
          <w:szCs w:val="28"/>
        </w:rPr>
        <w:t xml:space="preserve">і безпосередньо беруть участь у створенні нових знань, продуктів, процесів, методів та систем, а також </w:t>
      </w:r>
      <w:r w:rsidR="001714F5" w:rsidRPr="00FE1CE5">
        <w:rPr>
          <w:szCs w:val="28"/>
        </w:rPr>
        <w:t xml:space="preserve">кількість </w:t>
      </w:r>
      <w:r w:rsidR="00254F1E" w:rsidRPr="00FE1CE5">
        <w:rPr>
          <w:szCs w:val="28"/>
        </w:rPr>
        <w:t>адміністративно-управлінськ</w:t>
      </w:r>
      <w:r w:rsidR="00DB78EB" w:rsidRPr="00FE1CE5">
        <w:rPr>
          <w:szCs w:val="28"/>
        </w:rPr>
        <w:t>ого</w:t>
      </w:r>
      <w:r w:rsidR="00254F1E" w:rsidRPr="00FE1CE5">
        <w:rPr>
          <w:szCs w:val="28"/>
        </w:rPr>
        <w:t xml:space="preserve"> персонал</w:t>
      </w:r>
      <w:r w:rsidR="00DB78EB" w:rsidRPr="00FE1CE5">
        <w:rPr>
          <w:szCs w:val="28"/>
        </w:rPr>
        <w:t>у</w:t>
      </w:r>
      <w:r w:rsidR="00254F1E" w:rsidRPr="00FE1CE5">
        <w:rPr>
          <w:szCs w:val="28"/>
        </w:rPr>
        <w:t xml:space="preserve">, який здійснює безпосереднє керівництво дослідницьким процесом (у тому числі керівники наукових організацій та підрозділів, які виконують </w:t>
      </w:r>
      <w:r w:rsidR="003F2886" w:rsidRPr="00FE1CE5">
        <w:rPr>
          <w:szCs w:val="28"/>
        </w:rPr>
        <w:t>НДР</w:t>
      </w:r>
      <w:r w:rsidR="001714F5" w:rsidRPr="00FE1CE5">
        <w:rPr>
          <w:szCs w:val="28"/>
        </w:rPr>
        <w:t xml:space="preserve">); аспірантів </w:t>
      </w:r>
      <w:r w:rsidR="00FC51C3" w:rsidRPr="00FE1CE5">
        <w:rPr>
          <w:szCs w:val="28"/>
        </w:rPr>
        <w:t>і</w:t>
      </w:r>
      <w:r w:rsidR="001714F5" w:rsidRPr="00FE1CE5">
        <w:rPr>
          <w:szCs w:val="28"/>
        </w:rPr>
        <w:t xml:space="preserve"> докторантів також віднесено до категорії дослідників. </w:t>
      </w:r>
      <w:r w:rsidR="00882B48" w:rsidRPr="00FE1CE5">
        <w:rPr>
          <w:szCs w:val="28"/>
        </w:rPr>
        <w:t>Дослідники, як правило, мають вищу освіту не нижче другого (магістерського) рівня;</w:t>
      </w:r>
    </w:p>
    <w:p w:rsidR="0042530E" w:rsidRPr="00FE1CE5" w:rsidRDefault="0042530E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882B48" w:rsidRPr="00FE1CE5" w:rsidRDefault="007E4106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FE1CE5">
        <w:rPr>
          <w:szCs w:val="28"/>
        </w:rPr>
        <w:t>2) </w:t>
      </w:r>
      <w:r w:rsidR="001714F5" w:rsidRPr="00FE1CE5">
        <w:rPr>
          <w:szCs w:val="28"/>
        </w:rPr>
        <w:t>у р</w:t>
      </w:r>
      <w:r w:rsidR="00B07258" w:rsidRPr="00FE1CE5">
        <w:rPr>
          <w:szCs w:val="28"/>
        </w:rPr>
        <w:t>яд</w:t>
      </w:r>
      <w:r w:rsidR="001714F5" w:rsidRPr="00FE1CE5">
        <w:rPr>
          <w:szCs w:val="28"/>
        </w:rPr>
        <w:t>ку</w:t>
      </w:r>
      <w:r w:rsidR="00254F1E" w:rsidRPr="00FE1CE5">
        <w:rPr>
          <w:szCs w:val="28"/>
        </w:rPr>
        <w:t xml:space="preserve"> </w:t>
      </w:r>
      <w:r w:rsidR="001714F5" w:rsidRPr="00FE1CE5">
        <w:rPr>
          <w:szCs w:val="28"/>
        </w:rPr>
        <w:t>203</w:t>
      </w:r>
      <w:r w:rsidR="00254F1E" w:rsidRPr="00FE1CE5">
        <w:rPr>
          <w:szCs w:val="28"/>
        </w:rPr>
        <w:t xml:space="preserve"> </w:t>
      </w:r>
      <w:r w:rsidR="001714F5" w:rsidRPr="00FE1CE5">
        <w:rPr>
          <w:szCs w:val="28"/>
        </w:rPr>
        <w:t xml:space="preserve">– </w:t>
      </w:r>
      <w:r w:rsidR="00FC13C9" w:rsidRPr="00FE1CE5">
        <w:rPr>
          <w:szCs w:val="28"/>
        </w:rPr>
        <w:t xml:space="preserve">кількість </w:t>
      </w:r>
      <w:r w:rsidR="00254F1E" w:rsidRPr="00FE1CE5">
        <w:rPr>
          <w:szCs w:val="28"/>
        </w:rPr>
        <w:t>працівник</w:t>
      </w:r>
      <w:r w:rsidR="00E076E3" w:rsidRPr="00FE1CE5">
        <w:rPr>
          <w:szCs w:val="28"/>
        </w:rPr>
        <w:t>ів</w:t>
      </w:r>
      <w:r w:rsidR="00254F1E" w:rsidRPr="00FE1CE5">
        <w:rPr>
          <w:szCs w:val="28"/>
        </w:rPr>
        <w:t>, основні функції яких вимагають володіння технічними знаннями та досвіду в одній чи декількох сферах природничих, технічних, суспільних або гуманітарних наук, які беруть участь у виконанні</w:t>
      </w:r>
      <w:r w:rsidR="00254F1E" w:rsidRPr="00FE1CE5">
        <w:rPr>
          <w:color w:val="FF0000"/>
          <w:szCs w:val="28"/>
        </w:rPr>
        <w:t xml:space="preserve"> </w:t>
      </w:r>
      <w:r w:rsidR="003F2886" w:rsidRPr="00FE1CE5">
        <w:rPr>
          <w:szCs w:val="28"/>
        </w:rPr>
        <w:t>НДР</w:t>
      </w:r>
      <w:r w:rsidR="00254F1E" w:rsidRPr="00FE1CE5">
        <w:rPr>
          <w:szCs w:val="28"/>
        </w:rPr>
        <w:t xml:space="preserve">, виконуючи технічні функції, як правило, під керівництвом дослідників (підготовку комп’ютерних програм; виконання бібліографічного пошуку та відбір відповідних матеріалів з архівів і бібліотек; виконання експериментів, </w:t>
      </w:r>
      <w:r w:rsidR="001714F5" w:rsidRPr="00FE1CE5">
        <w:rPr>
          <w:rStyle w:val="translation-chunk"/>
        </w:rPr>
        <w:t>випробувань</w:t>
      </w:r>
      <w:r w:rsidR="001714F5" w:rsidRPr="00FE1CE5">
        <w:rPr>
          <w:szCs w:val="28"/>
        </w:rPr>
        <w:t xml:space="preserve"> </w:t>
      </w:r>
      <w:r w:rsidR="00254F1E" w:rsidRPr="00FE1CE5">
        <w:rPr>
          <w:szCs w:val="28"/>
        </w:rPr>
        <w:t xml:space="preserve">і аналізів; реєстрацію вимірювань, проведення розрахунків, підготовку креслень </w:t>
      </w:r>
      <w:r w:rsidR="00FC51C3" w:rsidRPr="00FE1CE5">
        <w:rPr>
          <w:szCs w:val="28"/>
        </w:rPr>
        <w:t>і</w:t>
      </w:r>
      <w:r w:rsidR="00254F1E" w:rsidRPr="00FE1CE5">
        <w:rPr>
          <w:szCs w:val="28"/>
        </w:rPr>
        <w:t xml:space="preserve"> схем; проведення статистичних обстежень тощо). </w:t>
      </w:r>
      <w:r w:rsidR="00882B48" w:rsidRPr="00FE1CE5">
        <w:rPr>
          <w:szCs w:val="28"/>
        </w:rPr>
        <w:t>Техніки можуть мати вищу освіту як другого (магістерського) рівня, так і початкового (короткий цикл) чи першого (бакалаврського) рівня та/чи необхідний професійний досвід і знання;</w:t>
      </w:r>
    </w:p>
    <w:p w:rsidR="007E4106" w:rsidRPr="00FE1CE5" w:rsidRDefault="007E4106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254F1E" w:rsidRPr="00FE1CE5" w:rsidRDefault="007E4106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FE1CE5">
        <w:rPr>
          <w:szCs w:val="28"/>
        </w:rPr>
        <w:t>3) </w:t>
      </w:r>
      <w:r w:rsidR="00991F40" w:rsidRPr="00FE1CE5">
        <w:rPr>
          <w:szCs w:val="28"/>
        </w:rPr>
        <w:t>у</w:t>
      </w:r>
      <w:r w:rsidR="001714F5" w:rsidRPr="00FE1CE5">
        <w:rPr>
          <w:szCs w:val="28"/>
        </w:rPr>
        <w:t xml:space="preserve"> р</w:t>
      </w:r>
      <w:r w:rsidR="00B07258" w:rsidRPr="00FE1CE5">
        <w:rPr>
          <w:szCs w:val="28"/>
        </w:rPr>
        <w:t>яд</w:t>
      </w:r>
      <w:r w:rsidR="001714F5" w:rsidRPr="00FE1CE5">
        <w:rPr>
          <w:szCs w:val="28"/>
        </w:rPr>
        <w:t>ку</w:t>
      </w:r>
      <w:r w:rsidR="00254F1E" w:rsidRPr="00FE1CE5">
        <w:rPr>
          <w:szCs w:val="28"/>
        </w:rPr>
        <w:t xml:space="preserve"> </w:t>
      </w:r>
      <w:r w:rsidR="001714F5" w:rsidRPr="00FE1CE5">
        <w:rPr>
          <w:szCs w:val="28"/>
        </w:rPr>
        <w:t>204</w:t>
      </w:r>
      <w:r w:rsidR="00254F1E" w:rsidRPr="00FE1CE5">
        <w:rPr>
          <w:szCs w:val="28"/>
        </w:rPr>
        <w:t xml:space="preserve"> </w:t>
      </w:r>
      <w:r w:rsidR="00536ED2" w:rsidRPr="00FE1CE5">
        <w:rPr>
          <w:szCs w:val="28"/>
        </w:rPr>
        <w:t>– кількість</w:t>
      </w:r>
      <w:r w:rsidR="00254F1E" w:rsidRPr="00FE1CE5">
        <w:rPr>
          <w:szCs w:val="28"/>
        </w:rPr>
        <w:t xml:space="preserve"> працівників, які виконують допоміжні функції, пов</w:t>
      </w:r>
      <w:r w:rsidR="0060452C" w:rsidRPr="00FE1CE5">
        <w:rPr>
          <w:szCs w:val="28"/>
        </w:rPr>
        <w:t>'</w:t>
      </w:r>
      <w:r w:rsidR="00254F1E" w:rsidRPr="00FE1CE5">
        <w:rPr>
          <w:szCs w:val="28"/>
        </w:rPr>
        <w:t>язані з проведенням досліджень</w:t>
      </w:r>
      <w:r w:rsidR="00BE4B35" w:rsidRPr="00FE1CE5">
        <w:rPr>
          <w:szCs w:val="28"/>
        </w:rPr>
        <w:t xml:space="preserve"> і</w:t>
      </w:r>
      <w:r w:rsidR="00254F1E" w:rsidRPr="00FE1CE5">
        <w:rPr>
          <w:szCs w:val="28"/>
        </w:rPr>
        <w:t xml:space="preserve"> розробок: працівники планово-економічних, фінансових підрозділів, патентних служб, підрозділів науково-технічної інформації, науково-технічних бібліотек; робітники, які здійснюють монтаж, наладку, обслуговування та ремонт наукового обладнання </w:t>
      </w:r>
      <w:r w:rsidR="00FC51C3" w:rsidRPr="00FE1CE5">
        <w:rPr>
          <w:szCs w:val="28"/>
        </w:rPr>
        <w:t>та</w:t>
      </w:r>
      <w:r w:rsidR="00254F1E" w:rsidRPr="00FE1CE5">
        <w:rPr>
          <w:szCs w:val="28"/>
        </w:rPr>
        <w:t xml:space="preserve"> приладів; робітники дослідних (експериментальних) виробництв; лаборанти, які</w:t>
      </w:r>
      <w:r w:rsidR="00882B48" w:rsidRPr="00FE1CE5">
        <w:rPr>
          <w:szCs w:val="28"/>
        </w:rPr>
        <w:t xml:space="preserve"> можуть не мати</w:t>
      </w:r>
      <w:r w:rsidR="00254F1E" w:rsidRPr="00FE1CE5">
        <w:rPr>
          <w:szCs w:val="28"/>
        </w:rPr>
        <w:t xml:space="preserve"> вищої освіти.</w:t>
      </w:r>
    </w:p>
    <w:p w:rsidR="00EB5F37" w:rsidRPr="00FE1CE5" w:rsidRDefault="00EB5F37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AE1C1B" w:rsidRPr="00FE1CE5" w:rsidRDefault="006E79A4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23</w:t>
      </w:r>
      <w:r w:rsidR="00145D09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AE1C1B" w:rsidRPr="00FE1CE5">
        <w:rPr>
          <w:szCs w:val="28"/>
        </w:rPr>
        <w:t>Рядки 205</w:t>
      </w:r>
      <w:r w:rsidR="00E830C4" w:rsidRPr="00FE1CE5">
        <w:rPr>
          <w:szCs w:val="28"/>
        </w:rPr>
        <w:t>–</w:t>
      </w:r>
      <w:r w:rsidR="00784577" w:rsidRPr="00FE1CE5">
        <w:rPr>
          <w:szCs w:val="28"/>
        </w:rPr>
        <w:t>210</w:t>
      </w:r>
      <w:r w:rsidR="00AE1C1B" w:rsidRPr="00FE1CE5">
        <w:rPr>
          <w:szCs w:val="28"/>
        </w:rPr>
        <w:t xml:space="preserve"> містять розподіл даних щодо загальної кількості працівників, які виконують</w:t>
      </w:r>
      <w:r w:rsidR="003F2886" w:rsidRPr="00FE1CE5">
        <w:rPr>
          <w:szCs w:val="28"/>
        </w:rPr>
        <w:t xml:space="preserve"> НДР</w:t>
      </w:r>
      <w:r w:rsidR="00AE1C1B" w:rsidRPr="00FE1CE5">
        <w:rPr>
          <w:szCs w:val="28"/>
        </w:rPr>
        <w:t>, за рівн</w:t>
      </w:r>
      <w:r w:rsidR="00145D09" w:rsidRPr="00FE1CE5">
        <w:rPr>
          <w:szCs w:val="28"/>
        </w:rPr>
        <w:t>ями</w:t>
      </w:r>
      <w:r w:rsidR="00AE1C1B" w:rsidRPr="00FE1CE5">
        <w:rPr>
          <w:szCs w:val="28"/>
        </w:rPr>
        <w:t xml:space="preserve"> освіти (кваліфікаційним</w:t>
      </w:r>
      <w:r w:rsidR="00145D09" w:rsidRPr="00FE1CE5">
        <w:rPr>
          <w:szCs w:val="28"/>
        </w:rPr>
        <w:t>и</w:t>
      </w:r>
      <w:r w:rsidR="00AE1C1B" w:rsidRPr="00FE1CE5">
        <w:rPr>
          <w:szCs w:val="28"/>
        </w:rPr>
        <w:t xml:space="preserve"> рівн</w:t>
      </w:r>
      <w:r w:rsidR="00145D09" w:rsidRPr="00FE1CE5">
        <w:rPr>
          <w:szCs w:val="28"/>
        </w:rPr>
        <w:t>ями</w:t>
      </w:r>
      <w:r w:rsidR="00AE1C1B" w:rsidRPr="00FE1CE5">
        <w:rPr>
          <w:szCs w:val="28"/>
        </w:rPr>
        <w:t>).</w:t>
      </w:r>
    </w:p>
    <w:p w:rsidR="00254F1E" w:rsidRPr="00FE1CE5" w:rsidRDefault="00254F1E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 xml:space="preserve">Відповідність освітніх рівнів зазначена у </w:t>
      </w:r>
      <w:r w:rsidR="00DB78EB" w:rsidRPr="00FE1CE5">
        <w:rPr>
          <w:szCs w:val="28"/>
        </w:rPr>
        <w:t>з</w:t>
      </w:r>
      <w:r w:rsidRPr="00FE1CE5">
        <w:rPr>
          <w:szCs w:val="28"/>
        </w:rPr>
        <w:t xml:space="preserve">аконах України </w:t>
      </w:r>
      <w:r w:rsidR="00145D09" w:rsidRPr="00FE1CE5">
        <w:rPr>
          <w:szCs w:val="28"/>
        </w:rPr>
        <w:t>"</w:t>
      </w:r>
      <w:r w:rsidRPr="00FE1CE5">
        <w:rPr>
          <w:szCs w:val="28"/>
        </w:rPr>
        <w:t>Про освіту</w:t>
      </w:r>
      <w:r w:rsidR="00145D09" w:rsidRPr="00FE1CE5">
        <w:rPr>
          <w:szCs w:val="28"/>
        </w:rPr>
        <w:t>"</w:t>
      </w:r>
      <w:r w:rsidRPr="00FE1CE5">
        <w:rPr>
          <w:szCs w:val="28"/>
        </w:rPr>
        <w:t xml:space="preserve">, </w:t>
      </w:r>
      <w:r w:rsidR="00145D09" w:rsidRPr="00FE1CE5">
        <w:rPr>
          <w:szCs w:val="28"/>
        </w:rPr>
        <w:t>"</w:t>
      </w:r>
      <w:r w:rsidRPr="00FE1CE5">
        <w:rPr>
          <w:szCs w:val="28"/>
        </w:rPr>
        <w:t>Про вищу освіту</w:t>
      </w:r>
      <w:r w:rsidR="00145D09" w:rsidRPr="00FE1CE5">
        <w:rPr>
          <w:szCs w:val="28"/>
        </w:rPr>
        <w:t>"</w:t>
      </w:r>
      <w:r w:rsidRPr="00FE1CE5">
        <w:rPr>
          <w:szCs w:val="28"/>
        </w:rPr>
        <w:t xml:space="preserve">. </w:t>
      </w:r>
    </w:p>
    <w:p w:rsidR="00AE1C1B" w:rsidRPr="00FE1CE5" w:rsidRDefault="00AE1C1B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F53F8D" w:rsidRPr="00FE1CE5" w:rsidRDefault="006E79A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24</w:t>
      </w:r>
      <w:r w:rsidR="00FC7EE8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AE1C1B" w:rsidRPr="00FE1CE5">
        <w:rPr>
          <w:szCs w:val="28"/>
        </w:rPr>
        <w:t>Рядки 211</w:t>
      </w:r>
      <w:r w:rsidR="00E830C4" w:rsidRPr="00FE1CE5">
        <w:rPr>
          <w:szCs w:val="28"/>
        </w:rPr>
        <w:t>–</w:t>
      </w:r>
      <w:r w:rsidR="00AE1C1B" w:rsidRPr="00FE1CE5">
        <w:rPr>
          <w:szCs w:val="28"/>
        </w:rPr>
        <w:t>216 містять розподіл даних щодо загальної кількості працівників, які виконують</w:t>
      </w:r>
      <w:r w:rsidR="00AE1C1B" w:rsidRPr="00FE1CE5">
        <w:rPr>
          <w:color w:val="C00000"/>
          <w:szCs w:val="28"/>
        </w:rPr>
        <w:t xml:space="preserve"> </w:t>
      </w:r>
      <w:r w:rsidR="003F2886" w:rsidRPr="00FE1CE5">
        <w:rPr>
          <w:szCs w:val="28"/>
        </w:rPr>
        <w:t>НДР</w:t>
      </w:r>
      <w:r w:rsidR="00C37E61" w:rsidRPr="00FE1CE5">
        <w:rPr>
          <w:szCs w:val="28"/>
        </w:rPr>
        <w:t>, за галузями наук.</w:t>
      </w:r>
    </w:p>
    <w:p w:rsidR="00731E03" w:rsidRPr="00FE1CE5" w:rsidRDefault="00731E0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254F1E" w:rsidRPr="00FE1CE5" w:rsidRDefault="006E79A4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25</w:t>
      </w:r>
      <w:r w:rsidR="00145D09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0D1ADB" w:rsidRPr="00FE1CE5">
        <w:rPr>
          <w:szCs w:val="28"/>
        </w:rPr>
        <w:t xml:space="preserve">У </w:t>
      </w:r>
      <w:r w:rsidR="00784577" w:rsidRPr="00FE1CE5">
        <w:rPr>
          <w:szCs w:val="28"/>
        </w:rPr>
        <w:t xml:space="preserve">рядку 217 </w:t>
      </w:r>
      <w:r w:rsidR="000D1ADB" w:rsidRPr="00FE1CE5">
        <w:rPr>
          <w:szCs w:val="28"/>
        </w:rPr>
        <w:t xml:space="preserve">відображено </w:t>
      </w:r>
      <w:r w:rsidR="00EB5F37" w:rsidRPr="00FE1CE5">
        <w:rPr>
          <w:szCs w:val="28"/>
        </w:rPr>
        <w:t xml:space="preserve">дані </w:t>
      </w:r>
      <w:r w:rsidR="00E76C1C" w:rsidRPr="00FE1CE5">
        <w:rPr>
          <w:szCs w:val="28"/>
        </w:rPr>
        <w:t xml:space="preserve">на кінець звітного року </w:t>
      </w:r>
      <w:r w:rsidR="00EB5F37" w:rsidRPr="00FE1CE5">
        <w:rPr>
          <w:szCs w:val="28"/>
        </w:rPr>
        <w:t>про</w:t>
      </w:r>
      <w:r w:rsidR="000D1ADB" w:rsidRPr="00FE1CE5">
        <w:rPr>
          <w:szCs w:val="28"/>
        </w:rPr>
        <w:t xml:space="preserve"> </w:t>
      </w:r>
      <w:r w:rsidR="00EB5F37" w:rsidRPr="00FE1CE5">
        <w:rPr>
          <w:szCs w:val="28"/>
        </w:rPr>
        <w:t xml:space="preserve">кількість </w:t>
      </w:r>
      <w:r w:rsidR="000D1ADB" w:rsidRPr="00FE1CE5">
        <w:rPr>
          <w:szCs w:val="28"/>
        </w:rPr>
        <w:t xml:space="preserve">дослідників </w:t>
      </w:r>
      <w:r w:rsidR="00E76C1C" w:rsidRPr="00FE1CE5">
        <w:rPr>
          <w:szCs w:val="28"/>
        </w:rPr>
        <w:t xml:space="preserve">(графа 1) та кількість жінок-дослідників (графа 2), а також дані </w:t>
      </w:r>
      <w:r w:rsidR="00DE5013" w:rsidRPr="00FE1CE5">
        <w:rPr>
          <w:szCs w:val="28"/>
        </w:rPr>
        <w:t>за звітний рік</w:t>
      </w:r>
      <w:r w:rsidR="00145D09" w:rsidRPr="00FE1CE5">
        <w:rPr>
          <w:szCs w:val="28"/>
        </w:rPr>
        <w:t xml:space="preserve"> </w:t>
      </w:r>
      <w:r w:rsidR="00E76C1C" w:rsidRPr="00FE1CE5">
        <w:rPr>
          <w:szCs w:val="28"/>
        </w:rPr>
        <w:t>про кількість відпрацьованого ними часу (відповідно графи 3 і 4)</w:t>
      </w:r>
      <w:r w:rsidR="00EB5F37" w:rsidRPr="00FE1CE5">
        <w:rPr>
          <w:szCs w:val="28"/>
        </w:rPr>
        <w:t xml:space="preserve">. </w:t>
      </w:r>
    </w:p>
    <w:p w:rsidR="00EB5F37" w:rsidRPr="00FE1CE5" w:rsidRDefault="00EB5F37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145D09" w:rsidRPr="00FE1CE5" w:rsidRDefault="006E79A4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26</w:t>
      </w:r>
      <w:r w:rsidR="00145D09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145D09" w:rsidRPr="00FE1CE5">
        <w:rPr>
          <w:szCs w:val="28"/>
        </w:rPr>
        <w:t xml:space="preserve">Рядки </w:t>
      </w:r>
      <w:r w:rsidR="008C6BAD" w:rsidRPr="00FE1CE5">
        <w:rPr>
          <w:szCs w:val="28"/>
        </w:rPr>
        <w:t>218</w:t>
      </w:r>
      <w:r w:rsidR="00E830C4" w:rsidRPr="00FE1CE5">
        <w:rPr>
          <w:szCs w:val="28"/>
        </w:rPr>
        <w:t>–</w:t>
      </w:r>
      <w:r w:rsidR="00145D09" w:rsidRPr="00FE1CE5">
        <w:rPr>
          <w:szCs w:val="28"/>
        </w:rPr>
        <w:t>2</w:t>
      </w:r>
      <w:r w:rsidR="008C6BAD" w:rsidRPr="00FE1CE5">
        <w:rPr>
          <w:szCs w:val="28"/>
        </w:rPr>
        <w:t>21</w:t>
      </w:r>
      <w:r w:rsidR="00145D09" w:rsidRPr="00FE1CE5">
        <w:rPr>
          <w:szCs w:val="28"/>
        </w:rPr>
        <w:t xml:space="preserve"> містять розподіл даних щодо загальної кількості </w:t>
      </w:r>
      <w:r w:rsidR="008C6BAD" w:rsidRPr="00FE1CE5">
        <w:rPr>
          <w:szCs w:val="28"/>
        </w:rPr>
        <w:t>дослідників</w:t>
      </w:r>
      <w:r w:rsidR="00145D09" w:rsidRPr="00FE1CE5">
        <w:rPr>
          <w:szCs w:val="28"/>
        </w:rPr>
        <w:t xml:space="preserve">, які виконують </w:t>
      </w:r>
      <w:r w:rsidR="003F2886" w:rsidRPr="00FE1CE5">
        <w:rPr>
          <w:szCs w:val="28"/>
        </w:rPr>
        <w:t>НДР</w:t>
      </w:r>
      <w:r w:rsidR="00145D09" w:rsidRPr="00FE1CE5">
        <w:rPr>
          <w:szCs w:val="28"/>
        </w:rPr>
        <w:t>, за рівнями ос</w:t>
      </w:r>
      <w:r w:rsidR="00104D41" w:rsidRPr="00FE1CE5">
        <w:rPr>
          <w:szCs w:val="28"/>
        </w:rPr>
        <w:t>віти (кваліфікаційними рівнями</w:t>
      </w:r>
      <w:r w:rsidR="008C6BAD" w:rsidRPr="00FE1CE5">
        <w:rPr>
          <w:szCs w:val="28"/>
        </w:rPr>
        <w:t xml:space="preserve"> – відповідно до даних рядків 206</w:t>
      </w:r>
      <w:r w:rsidR="00E830C4" w:rsidRPr="00FE1CE5">
        <w:rPr>
          <w:szCs w:val="28"/>
        </w:rPr>
        <w:t>–</w:t>
      </w:r>
      <w:r w:rsidR="008C6BAD" w:rsidRPr="00FE1CE5">
        <w:rPr>
          <w:szCs w:val="28"/>
        </w:rPr>
        <w:t>209</w:t>
      </w:r>
      <w:r w:rsidR="00104D41" w:rsidRPr="00FE1CE5">
        <w:rPr>
          <w:szCs w:val="28"/>
        </w:rPr>
        <w:t>)</w:t>
      </w:r>
      <w:r w:rsidR="00145D09" w:rsidRPr="00FE1CE5">
        <w:rPr>
          <w:szCs w:val="28"/>
        </w:rPr>
        <w:t>.</w:t>
      </w:r>
    </w:p>
    <w:p w:rsidR="00145D09" w:rsidRPr="00FE1CE5" w:rsidRDefault="00145D0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 xml:space="preserve">Відповідність освітніх рівнів зазначена </w:t>
      </w:r>
      <w:r w:rsidR="00FC51C3" w:rsidRPr="00FE1CE5">
        <w:rPr>
          <w:szCs w:val="28"/>
        </w:rPr>
        <w:t>в</w:t>
      </w:r>
      <w:r w:rsidRPr="00FE1CE5">
        <w:rPr>
          <w:szCs w:val="28"/>
        </w:rPr>
        <w:t xml:space="preserve"> </w:t>
      </w:r>
      <w:r w:rsidR="004E73B5" w:rsidRPr="00FE1CE5">
        <w:rPr>
          <w:szCs w:val="28"/>
        </w:rPr>
        <w:t>З</w:t>
      </w:r>
      <w:r w:rsidRPr="00FE1CE5">
        <w:rPr>
          <w:szCs w:val="28"/>
        </w:rPr>
        <w:t xml:space="preserve">аконі України "Про вищу освіту". </w:t>
      </w:r>
    </w:p>
    <w:p w:rsidR="00145D09" w:rsidRPr="00FE1CE5" w:rsidRDefault="00145D0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EB5F37" w:rsidRPr="00FE1CE5" w:rsidRDefault="006E79A4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  <w:r w:rsidRPr="00FE1CE5">
        <w:rPr>
          <w:szCs w:val="28"/>
        </w:rPr>
        <w:t>27</w:t>
      </w:r>
      <w:r w:rsidR="00234870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145D09" w:rsidRPr="00FE1CE5">
        <w:rPr>
          <w:szCs w:val="28"/>
        </w:rPr>
        <w:t xml:space="preserve">Рядки </w:t>
      </w:r>
      <w:r w:rsidR="00234870" w:rsidRPr="00FE1CE5">
        <w:rPr>
          <w:szCs w:val="28"/>
        </w:rPr>
        <w:t>222</w:t>
      </w:r>
      <w:r w:rsidR="00E830C4" w:rsidRPr="00FE1CE5">
        <w:rPr>
          <w:szCs w:val="28"/>
        </w:rPr>
        <w:t>–</w:t>
      </w:r>
      <w:r w:rsidR="00234870" w:rsidRPr="00FE1CE5">
        <w:rPr>
          <w:szCs w:val="28"/>
        </w:rPr>
        <w:t>227</w:t>
      </w:r>
      <w:r w:rsidR="00145D09" w:rsidRPr="00FE1CE5">
        <w:rPr>
          <w:szCs w:val="28"/>
        </w:rPr>
        <w:t xml:space="preserve"> містять розподіл даних щодо загальної кількості </w:t>
      </w:r>
      <w:r w:rsidR="008C6BAD" w:rsidRPr="00FE1CE5">
        <w:rPr>
          <w:szCs w:val="28"/>
        </w:rPr>
        <w:t>дослідників</w:t>
      </w:r>
      <w:r w:rsidR="00145D09" w:rsidRPr="00FE1CE5">
        <w:rPr>
          <w:szCs w:val="28"/>
        </w:rPr>
        <w:t xml:space="preserve">, які виконують </w:t>
      </w:r>
      <w:r w:rsidR="003F2886" w:rsidRPr="00FE1CE5">
        <w:rPr>
          <w:szCs w:val="28"/>
        </w:rPr>
        <w:t>НДР</w:t>
      </w:r>
      <w:r w:rsidR="00DD7E96" w:rsidRPr="00FE1CE5">
        <w:rPr>
          <w:szCs w:val="28"/>
        </w:rPr>
        <w:t>, за галузями наук.</w:t>
      </w:r>
    </w:p>
    <w:p w:rsidR="00DD7E96" w:rsidRPr="00FE1CE5" w:rsidRDefault="00DD7E96" w:rsidP="00B50534">
      <w:pPr>
        <w:widowControl w:val="0"/>
        <w:tabs>
          <w:tab w:val="left" w:pos="567"/>
        </w:tabs>
        <w:spacing w:line="238" w:lineRule="auto"/>
        <w:ind w:firstLine="567"/>
        <w:jc w:val="both"/>
        <w:rPr>
          <w:szCs w:val="28"/>
        </w:rPr>
      </w:pPr>
    </w:p>
    <w:p w:rsidR="00234870" w:rsidRPr="00FE1CE5" w:rsidRDefault="006E79A4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FE1CE5">
        <w:rPr>
          <w:szCs w:val="28"/>
        </w:rPr>
        <w:t>28</w:t>
      </w:r>
      <w:r w:rsidR="005D3CB0" w:rsidRPr="00FE1CE5">
        <w:rPr>
          <w:szCs w:val="28"/>
        </w:rPr>
        <w:t>.</w:t>
      </w:r>
      <w:r w:rsidR="007E4106" w:rsidRPr="00FE1CE5">
        <w:rPr>
          <w:szCs w:val="28"/>
        </w:rPr>
        <w:t> </w:t>
      </w:r>
      <w:r w:rsidR="005D3CB0" w:rsidRPr="00FE1CE5">
        <w:rPr>
          <w:szCs w:val="28"/>
        </w:rPr>
        <w:t>Рядки 2</w:t>
      </w:r>
      <w:r w:rsidR="00FC6B70" w:rsidRPr="00FE1CE5">
        <w:rPr>
          <w:szCs w:val="28"/>
        </w:rPr>
        <w:t>2</w:t>
      </w:r>
      <w:r w:rsidR="00561E9C" w:rsidRPr="00FE1CE5">
        <w:rPr>
          <w:szCs w:val="28"/>
        </w:rPr>
        <w:t>8</w:t>
      </w:r>
      <w:r w:rsidR="00E830C4" w:rsidRPr="00FE1CE5">
        <w:rPr>
          <w:szCs w:val="28"/>
        </w:rPr>
        <w:t>–</w:t>
      </w:r>
      <w:r w:rsidR="005D3CB0" w:rsidRPr="00FE1CE5">
        <w:rPr>
          <w:szCs w:val="28"/>
        </w:rPr>
        <w:t>2</w:t>
      </w:r>
      <w:r w:rsidR="00FC6B70" w:rsidRPr="00FE1CE5">
        <w:rPr>
          <w:szCs w:val="28"/>
        </w:rPr>
        <w:t>3</w:t>
      </w:r>
      <w:r w:rsidR="00EA676A" w:rsidRPr="00FE1CE5">
        <w:rPr>
          <w:szCs w:val="28"/>
        </w:rPr>
        <w:t>7</w:t>
      </w:r>
      <w:r w:rsidR="005D3CB0" w:rsidRPr="00FE1CE5">
        <w:rPr>
          <w:szCs w:val="28"/>
        </w:rPr>
        <w:t xml:space="preserve"> </w:t>
      </w:r>
      <w:r w:rsidR="004C746A" w:rsidRPr="00FE1CE5">
        <w:rPr>
          <w:szCs w:val="28"/>
        </w:rPr>
        <w:t xml:space="preserve">містять інформацію на кінець звітного року про </w:t>
      </w:r>
      <w:r w:rsidR="005D3CB0" w:rsidRPr="00FE1CE5">
        <w:rPr>
          <w:szCs w:val="28"/>
        </w:rPr>
        <w:t xml:space="preserve">розподіл </w:t>
      </w:r>
      <w:r w:rsidR="004C746A" w:rsidRPr="00FE1CE5">
        <w:rPr>
          <w:szCs w:val="28"/>
        </w:rPr>
        <w:t xml:space="preserve">за віком </w:t>
      </w:r>
      <w:r w:rsidR="005D3CB0" w:rsidRPr="00FE1CE5">
        <w:rPr>
          <w:szCs w:val="28"/>
        </w:rPr>
        <w:t>даних показників, зазначених у графах 1</w:t>
      </w:r>
      <w:r w:rsidR="00E830C4" w:rsidRPr="00FE1CE5">
        <w:rPr>
          <w:szCs w:val="28"/>
        </w:rPr>
        <w:t>–</w:t>
      </w:r>
      <w:r w:rsidR="00FC6B70" w:rsidRPr="00FE1CE5">
        <w:rPr>
          <w:szCs w:val="28"/>
        </w:rPr>
        <w:t>8</w:t>
      </w:r>
      <w:r w:rsidR="004C746A" w:rsidRPr="00FE1CE5">
        <w:rPr>
          <w:szCs w:val="28"/>
        </w:rPr>
        <w:t>:</w:t>
      </w:r>
    </w:p>
    <w:p w:rsidR="007E4106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FC6B70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rFonts w:cs="Arial"/>
          <w:szCs w:val="28"/>
        </w:rPr>
      </w:pPr>
      <w:r w:rsidRPr="00FE1CE5">
        <w:rPr>
          <w:szCs w:val="28"/>
        </w:rPr>
        <w:t>1) </w:t>
      </w:r>
      <w:r w:rsidR="00FC6B70" w:rsidRPr="00FE1CE5">
        <w:rPr>
          <w:szCs w:val="28"/>
        </w:rPr>
        <w:t xml:space="preserve">у графі 1 – кількість </w:t>
      </w:r>
      <w:r w:rsidR="00A90CAD" w:rsidRPr="00FE1CE5">
        <w:rPr>
          <w:rFonts w:cs="Arial"/>
          <w:szCs w:val="28"/>
        </w:rPr>
        <w:t>дослідників</w:t>
      </w:r>
      <w:r w:rsidR="00FC6B70" w:rsidRPr="00FE1CE5">
        <w:rPr>
          <w:rFonts w:cs="Arial"/>
          <w:szCs w:val="28"/>
        </w:rPr>
        <w:t>;</w:t>
      </w:r>
    </w:p>
    <w:p w:rsidR="007E4106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FC6B70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rFonts w:cs="Arial"/>
          <w:szCs w:val="28"/>
        </w:rPr>
      </w:pPr>
      <w:r w:rsidRPr="00FE1CE5">
        <w:rPr>
          <w:szCs w:val="28"/>
        </w:rPr>
        <w:t>2) </w:t>
      </w:r>
      <w:r w:rsidR="00FC6B70" w:rsidRPr="00FE1CE5">
        <w:rPr>
          <w:szCs w:val="28"/>
        </w:rPr>
        <w:t xml:space="preserve">у графі 2 – кількість </w:t>
      </w:r>
      <w:r w:rsidR="00FC6B70" w:rsidRPr="00FE1CE5">
        <w:rPr>
          <w:rFonts w:cs="Arial"/>
          <w:szCs w:val="28"/>
        </w:rPr>
        <w:t>дослідників-жін</w:t>
      </w:r>
      <w:r w:rsidR="00A90CAD" w:rsidRPr="00FE1CE5">
        <w:rPr>
          <w:rFonts w:cs="Arial"/>
          <w:szCs w:val="28"/>
        </w:rPr>
        <w:t>ок</w:t>
      </w:r>
      <w:r w:rsidR="00FC6B70" w:rsidRPr="00FE1CE5">
        <w:rPr>
          <w:rFonts w:cs="Arial"/>
          <w:szCs w:val="28"/>
        </w:rPr>
        <w:t>;</w:t>
      </w:r>
    </w:p>
    <w:p w:rsidR="007E4106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4C746A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rFonts w:cs="Arial"/>
          <w:szCs w:val="28"/>
        </w:rPr>
      </w:pPr>
      <w:r w:rsidRPr="00FE1CE5">
        <w:rPr>
          <w:szCs w:val="28"/>
        </w:rPr>
        <w:t>3) </w:t>
      </w:r>
      <w:r w:rsidR="004C746A" w:rsidRPr="00FE1CE5">
        <w:rPr>
          <w:szCs w:val="28"/>
        </w:rPr>
        <w:t xml:space="preserve">у графі </w:t>
      </w:r>
      <w:r w:rsidR="00FC6B70" w:rsidRPr="00FE1CE5">
        <w:rPr>
          <w:szCs w:val="28"/>
        </w:rPr>
        <w:t>3</w:t>
      </w:r>
      <w:r w:rsidR="004C746A" w:rsidRPr="00FE1CE5">
        <w:rPr>
          <w:szCs w:val="28"/>
        </w:rPr>
        <w:t xml:space="preserve"> – кількість </w:t>
      </w:r>
      <w:r w:rsidR="004C746A" w:rsidRPr="00FE1CE5">
        <w:rPr>
          <w:rFonts w:cs="Arial"/>
          <w:szCs w:val="28"/>
        </w:rPr>
        <w:t>дослідників, які мають диплом доктора наук;</w:t>
      </w:r>
    </w:p>
    <w:p w:rsidR="007E4106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4C746A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rFonts w:cs="Arial"/>
          <w:szCs w:val="28"/>
        </w:rPr>
      </w:pPr>
      <w:r w:rsidRPr="00FE1CE5">
        <w:rPr>
          <w:szCs w:val="28"/>
        </w:rPr>
        <w:t>4) </w:t>
      </w:r>
      <w:r w:rsidR="004C746A" w:rsidRPr="00FE1CE5">
        <w:rPr>
          <w:szCs w:val="28"/>
        </w:rPr>
        <w:t xml:space="preserve">у графі </w:t>
      </w:r>
      <w:r w:rsidR="00FC6B70" w:rsidRPr="00FE1CE5">
        <w:rPr>
          <w:szCs w:val="28"/>
        </w:rPr>
        <w:t>4</w:t>
      </w:r>
      <w:r w:rsidR="004C746A" w:rsidRPr="00FE1CE5">
        <w:rPr>
          <w:szCs w:val="28"/>
        </w:rPr>
        <w:t xml:space="preserve"> – кількість </w:t>
      </w:r>
      <w:r w:rsidR="004C746A" w:rsidRPr="00FE1CE5">
        <w:rPr>
          <w:rFonts w:cs="Arial"/>
          <w:szCs w:val="28"/>
        </w:rPr>
        <w:t>дослідників-жінок, які мають диплом доктора наук;</w:t>
      </w:r>
    </w:p>
    <w:p w:rsidR="007E4106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4C746A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rFonts w:cs="Arial"/>
          <w:szCs w:val="28"/>
        </w:rPr>
      </w:pPr>
      <w:r w:rsidRPr="00FE1CE5">
        <w:rPr>
          <w:szCs w:val="28"/>
        </w:rPr>
        <w:t>5) </w:t>
      </w:r>
      <w:r w:rsidR="004C746A" w:rsidRPr="00FE1CE5">
        <w:rPr>
          <w:szCs w:val="28"/>
        </w:rPr>
        <w:t xml:space="preserve">у графі </w:t>
      </w:r>
      <w:r w:rsidR="00FC6B70" w:rsidRPr="00FE1CE5">
        <w:rPr>
          <w:szCs w:val="28"/>
        </w:rPr>
        <w:t>5</w:t>
      </w:r>
      <w:r w:rsidR="004C746A" w:rsidRPr="00FE1CE5">
        <w:rPr>
          <w:szCs w:val="28"/>
        </w:rPr>
        <w:t xml:space="preserve"> – кількість </w:t>
      </w:r>
      <w:r w:rsidR="004C746A" w:rsidRPr="00FE1CE5">
        <w:rPr>
          <w:rFonts w:cs="Arial"/>
          <w:szCs w:val="28"/>
        </w:rPr>
        <w:t>дослідників, які мають диплом доктора філософії/ кандидата наук;</w:t>
      </w:r>
    </w:p>
    <w:p w:rsidR="007E4106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4C746A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rFonts w:cs="Arial"/>
          <w:szCs w:val="28"/>
        </w:rPr>
      </w:pPr>
      <w:r w:rsidRPr="00FE1CE5">
        <w:rPr>
          <w:szCs w:val="28"/>
        </w:rPr>
        <w:t>6) </w:t>
      </w:r>
      <w:r w:rsidR="004C746A" w:rsidRPr="00FE1CE5">
        <w:rPr>
          <w:szCs w:val="28"/>
        </w:rPr>
        <w:t xml:space="preserve">у графі </w:t>
      </w:r>
      <w:r w:rsidR="00FC6B70" w:rsidRPr="00FE1CE5">
        <w:rPr>
          <w:szCs w:val="28"/>
        </w:rPr>
        <w:t>6</w:t>
      </w:r>
      <w:r w:rsidR="004C746A" w:rsidRPr="00FE1CE5">
        <w:rPr>
          <w:szCs w:val="28"/>
        </w:rPr>
        <w:t xml:space="preserve"> – кількість </w:t>
      </w:r>
      <w:r w:rsidR="004C746A" w:rsidRPr="00FE1CE5">
        <w:rPr>
          <w:rFonts w:cs="Arial"/>
          <w:szCs w:val="28"/>
        </w:rPr>
        <w:t>дослідників-жінок, які мають диплом доктора філософії/кандидата наук</w:t>
      </w:r>
      <w:r w:rsidR="00104D41" w:rsidRPr="00FE1CE5">
        <w:rPr>
          <w:rFonts w:cs="Arial"/>
          <w:szCs w:val="28"/>
        </w:rPr>
        <w:t>;</w:t>
      </w:r>
    </w:p>
    <w:p w:rsidR="007E4106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104D41" w:rsidRPr="00FE1CE5" w:rsidRDefault="007E4106" w:rsidP="00B50534">
      <w:pPr>
        <w:widowControl w:val="0"/>
        <w:tabs>
          <w:tab w:val="left" w:pos="567"/>
        </w:tabs>
        <w:ind w:firstLine="567"/>
        <w:jc w:val="both"/>
        <w:rPr>
          <w:rFonts w:cs="Arial"/>
          <w:szCs w:val="28"/>
        </w:rPr>
      </w:pPr>
      <w:r w:rsidRPr="00FE1CE5">
        <w:rPr>
          <w:szCs w:val="28"/>
        </w:rPr>
        <w:t>7) </w:t>
      </w:r>
      <w:r w:rsidR="00104D41" w:rsidRPr="00FE1CE5">
        <w:rPr>
          <w:szCs w:val="28"/>
        </w:rPr>
        <w:t xml:space="preserve">у графі </w:t>
      </w:r>
      <w:r w:rsidR="00FC6B70" w:rsidRPr="00FE1CE5">
        <w:rPr>
          <w:szCs w:val="28"/>
        </w:rPr>
        <w:t>7</w:t>
      </w:r>
      <w:r w:rsidR="00104D41" w:rsidRPr="00FE1CE5">
        <w:rPr>
          <w:szCs w:val="28"/>
        </w:rPr>
        <w:t xml:space="preserve"> – кількість </w:t>
      </w:r>
      <w:r w:rsidR="00104D41" w:rsidRPr="00FE1CE5">
        <w:rPr>
          <w:rFonts w:cs="Arial"/>
          <w:szCs w:val="28"/>
        </w:rPr>
        <w:t>дослідників, які мають диплом магістра (без урахування дослідників з науковими ступенями);</w:t>
      </w:r>
    </w:p>
    <w:p w:rsidR="007E4106" w:rsidRPr="00FE1CE5" w:rsidRDefault="007E4106" w:rsidP="007025DE">
      <w:pPr>
        <w:widowControl w:val="0"/>
        <w:tabs>
          <w:tab w:val="left" w:pos="567"/>
          <w:tab w:val="left" w:pos="2268"/>
        </w:tabs>
        <w:ind w:firstLine="567"/>
        <w:jc w:val="both"/>
        <w:rPr>
          <w:szCs w:val="28"/>
        </w:rPr>
      </w:pPr>
    </w:p>
    <w:p w:rsidR="00104D41" w:rsidRDefault="007E4106" w:rsidP="002E23D2">
      <w:pPr>
        <w:widowControl w:val="0"/>
        <w:tabs>
          <w:tab w:val="left" w:pos="567"/>
          <w:tab w:val="left" w:pos="4253"/>
        </w:tabs>
        <w:ind w:firstLine="567"/>
        <w:jc w:val="both"/>
        <w:rPr>
          <w:rFonts w:cs="Arial"/>
          <w:szCs w:val="28"/>
        </w:rPr>
      </w:pPr>
      <w:r w:rsidRPr="00FE1CE5">
        <w:rPr>
          <w:szCs w:val="28"/>
        </w:rPr>
        <w:t>8) </w:t>
      </w:r>
      <w:r w:rsidR="00104D41" w:rsidRPr="00FE1CE5">
        <w:rPr>
          <w:szCs w:val="28"/>
        </w:rPr>
        <w:t xml:space="preserve">у графі </w:t>
      </w:r>
      <w:r w:rsidR="00FC6B70" w:rsidRPr="00FE1CE5">
        <w:rPr>
          <w:szCs w:val="28"/>
        </w:rPr>
        <w:t>8</w:t>
      </w:r>
      <w:r w:rsidR="00104D41" w:rsidRPr="00FE1CE5">
        <w:rPr>
          <w:szCs w:val="28"/>
        </w:rPr>
        <w:t xml:space="preserve"> – кількість </w:t>
      </w:r>
      <w:r w:rsidR="00104D41" w:rsidRPr="00FE1CE5">
        <w:rPr>
          <w:rFonts w:cs="Arial"/>
          <w:szCs w:val="28"/>
        </w:rPr>
        <w:t>дослідників-жінок, які мають диплом магістра (без урахування дослідників з науковими ступенями).</w:t>
      </w:r>
    </w:p>
    <w:p w:rsidR="0028038E" w:rsidRPr="002E23D2" w:rsidRDefault="0028038E" w:rsidP="002E23D2">
      <w:pPr>
        <w:widowControl w:val="0"/>
        <w:tabs>
          <w:tab w:val="left" w:pos="567"/>
          <w:tab w:val="left" w:pos="4253"/>
        </w:tabs>
        <w:ind w:firstLine="567"/>
        <w:jc w:val="both"/>
        <w:rPr>
          <w:rFonts w:cs="Arial"/>
          <w:szCs w:val="28"/>
        </w:rPr>
      </w:pPr>
    </w:p>
    <w:p w:rsidR="00BD7559" w:rsidRPr="00FE1CE5" w:rsidRDefault="00BD7559" w:rsidP="00B50534">
      <w:pPr>
        <w:widowControl w:val="0"/>
        <w:tabs>
          <w:tab w:val="left" w:pos="567"/>
          <w:tab w:val="left" w:pos="7088"/>
        </w:tabs>
        <w:ind w:firstLine="567"/>
        <w:jc w:val="both"/>
        <w:rPr>
          <w:b/>
          <w:szCs w:val="28"/>
        </w:rPr>
      </w:pPr>
      <w:r w:rsidRPr="0028038E">
        <w:rPr>
          <w:b/>
          <w:szCs w:val="28"/>
        </w:rPr>
        <w:t xml:space="preserve">Роз’яснення щодо </w:t>
      </w:r>
      <w:r w:rsidR="001B30E6" w:rsidRPr="0028038E">
        <w:rPr>
          <w:b/>
          <w:szCs w:val="28"/>
        </w:rPr>
        <w:t>показників</w:t>
      </w:r>
      <w:r w:rsidRPr="0028038E">
        <w:rPr>
          <w:b/>
          <w:szCs w:val="28"/>
        </w:rPr>
        <w:t xml:space="preserve"> форми державного статистичного</w:t>
      </w:r>
      <w:r w:rsidRPr="00FE1CE5">
        <w:rPr>
          <w:b/>
          <w:szCs w:val="28"/>
        </w:rPr>
        <w:t xml:space="preserve"> </w:t>
      </w:r>
      <w:r w:rsidRPr="00FE1CE5">
        <w:rPr>
          <w:b/>
          <w:szCs w:val="28"/>
        </w:rPr>
        <w:lastRenderedPageBreak/>
        <w:t xml:space="preserve">спостереження № 3-наука (річна) "Звіт про </w:t>
      </w:r>
      <w:r w:rsidR="001B30E6" w:rsidRPr="00FE1CE5">
        <w:rPr>
          <w:b/>
          <w:szCs w:val="28"/>
        </w:rPr>
        <w:t>здійснення</w:t>
      </w:r>
      <w:r w:rsidRPr="00FE1CE5">
        <w:rPr>
          <w:b/>
          <w:szCs w:val="28"/>
        </w:rPr>
        <w:t xml:space="preserve"> наукових </w:t>
      </w:r>
      <w:r w:rsidR="001B30E6" w:rsidRPr="00FE1CE5">
        <w:rPr>
          <w:b/>
          <w:szCs w:val="28"/>
        </w:rPr>
        <w:t>досліджень і розробок</w:t>
      </w:r>
      <w:r w:rsidR="00EE034E" w:rsidRPr="00FE1CE5">
        <w:rPr>
          <w:b/>
          <w:szCs w:val="28"/>
        </w:rPr>
        <w:t xml:space="preserve"> за 20</w:t>
      </w:r>
      <w:r w:rsidR="00E9601D" w:rsidRPr="00FE1CE5">
        <w:rPr>
          <w:b/>
          <w:szCs w:val="28"/>
        </w:rPr>
        <w:t xml:space="preserve">___ рік </w:t>
      </w:r>
      <w:r w:rsidRPr="00FE1CE5">
        <w:rPr>
          <w:b/>
          <w:szCs w:val="28"/>
        </w:rPr>
        <w:t>" від 0</w:t>
      </w:r>
      <w:r w:rsidR="001B30E6" w:rsidRPr="00FE1CE5">
        <w:rPr>
          <w:b/>
          <w:szCs w:val="28"/>
        </w:rPr>
        <w:t>9</w:t>
      </w:r>
      <w:r w:rsidRPr="00FE1CE5">
        <w:rPr>
          <w:b/>
          <w:szCs w:val="28"/>
        </w:rPr>
        <w:t xml:space="preserve"> </w:t>
      </w:r>
      <w:r w:rsidR="001B30E6" w:rsidRPr="00FE1CE5">
        <w:rPr>
          <w:b/>
          <w:szCs w:val="28"/>
        </w:rPr>
        <w:t>липня</w:t>
      </w:r>
      <w:r w:rsidRPr="00FE1CE5">
        <w:rPr>
          <w:b/>
          <w:szCs w:val="28"/>
        </w:rPr>
        <w:t xml:space="preserve"> 201</w:t>
      </w:r>
      <w:r w:rsidR="001B30E6" w:rsidRPr="00FE1CE5">
        <w:rPr>
          <w:b/>
          <w:szCs w:val="28"/>
        </w:rPr>
        <w:t>8</w:t>
      </w:r>
      <w:r w:rsidRPr="00FE1CE5">
        <w:rPr>
          <w:b/>
          <w:szCs w:val="28"/>
        </w:rPr>
        <w:t xml:space="preserve"> року № 17.4-12/16 є недійсними</w:t>
      </w:r>
      <w:r w:rsidR="00E9601D" w:rsidRPr="00FE1CE5">
        <w:rPr>
          <w:b/>
          <w:szCs w:val="28"/>
        </w:rPr>
        <w:t xml:space="preserve"> </w:t>
      </w:r>
      <w:r w:rsidRPr="00FE1CE5">
        <w:rPr>
          <w:b/>
          <w:szCs w:val="28"/>
        </w:rPr>
        <w:t>з 01 січня 20</w:t>
      </w:r>
      <w:r w:rsidR="001B30E6" w:rsidRPr="00FE1CE5">
        <w:rPr>
          <w:b/>
          <w:szCs w:val="28"/>
        </w:rPr>
        <w:t>21</w:t>
      </w:r>
      <w:r w:rsidR="00C96256">
        <w:rPr>
          <w:b/>
          <w:szCs w:val="28"/>
        </w:rPr>
        <w:t xml:space="preserve"> </w:t>
      </w:r>
      <w:r w:rsidRPr="00FE1CE5">
        <w:rPr>
          <w:b/>
          <w:szCs w:val="28"/>
        </w:rPr>
        <w:t>року.</w:t>
      </w:r>
    </w:p>
    <w:p w:rsidR="00BD7559" w:rsidRPr="00FE1CE5" w:rsidRDefault="00BD755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BD7559" w:rsidRPr="00FE1CE5" w:rsidRDefault="00BD755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BD7559" w:rsidRPr="00FE1CE5" w:rsidRDefault="00BD7559" w:rsidP="00B50534">
      <w:pPr>
        <w:widowControl w:val="0"/>
        <w:tabs>
          <w:tab w:val="left" w:pos="567"/>
        </w:tabs>
        <w:jc w:val="both"/>
        <w:rPr>
          <w:szCs w:val="28"/>
        </w:rPr>
      </w:pPr>
    </w:p>
    <w:p w:rsidR="0028038E" w:rsidRPr="00C96256" w:rsidRDefault="0028038E" w:rsidP="002E23D2">
      <w:pPr>
        <w:widowControl w:val="0"/>
      </w:pPr>
      <w:r w:rsidRPr="00C96256">
        <w:t>Заступник д</w:t>
      </w:r>
      <w:r w:rsidR="00473E0D" w:rsidRPr="00C96256">
        <w:t>иректор</w:t>
      </w:r>
      <w:r w:rsidRPr="00C96256">
        <w:t>а</w:t>
      </w:r>
      <w:r w:rsidR="00BD7559" w:rsidRPr="00C96256">
        <w:t xml:space="preserve"> департаменту</w:t>
      </w:r>
      <w:r w:rsidR="002E23D2" w:rsidRPr="00C96256">
        <w:t xml:space="preserve"> </w:t>
      </w:r>
    </w:p>
    <w:p w:rsidR="00BD7559" w:rsidRPr="00C96256" w:rsidRDefault="00D92FD7" w:rsidP="002E23D2">
      <w:pPr>
        <w:widowControl w:val="0"/>
      </w:pPr>
      <w:r w:rsidRPr="00C96256">
        <w:t>с</w:t>
      </w:r>
      <w:r w:rsidR="002E23D2" w:rsidRPr="00C96256">
        <w:t>труктурної</w:t>
      </w:r>
      <w:r w:rsidR="0028038E" w:rsidRPr="00C96256">
        <w:t xml:space="preserve"> </w:t>
      </w:r>
      <w:r w:rsidR="00473E0D" w:rsidRPr="00C96256">
        <w:t>статистики</w:t>
      </w:r>
      <w:r w:rsidR="00516499" w:rsidRPr="00C96256">
        <w:tab/>
      </w:r>
      <w:r w:rsidR="00C96256">
        <w:t xml:space="preserve"> </w:t>
      </w:r>
      <w:proofErr w:type="spellStart"/>
      <w:r w:rsidR="002E23D2" w:rsidRPr="00C96256">
        <w:t>Держстату</w:t>
      </w:r>
      <w:proofErr w:type="spellEnd"/>
      <w:r w:rsidR="002E23D2" w:rsidRPr="00C96256">
        <w:t xml:space="preserve">   </w:t>
      </w:r>
      <w:r w:rsidR="00247E65" w:rsidRPr="00C96256">
        <w:tab/>
      </w:r>
      <w:r w:rsidR="00247E65" w:rsidRPr="00C96256">
        <w:tab/>
      </w:r>
      <w:r w:rsidR="0028038E" w:rsidRPr="00C96256">
        <w:t xml:space="preserve">   </w:t>
      </w:r>
      <w:r w:rsidRPr="00C96256">
        <w:t xml:space="preserve">           </w:t>
      </w:r>
      <w:r w:rsidR="0028038E" w:rsidRPr="00C96256">
        <w:t xml:space="preserve">      Олена КОЛПАКОВА</w:t>
      </w:r>
      <w:r w:rsidR="002E23D2" w:rsidRPr="00C96256">
        <w:t xml:space="preserve"> </w:t>
      </w:r>
    </w:p>
    <w:p w:rsidR="006E79A4" w:rsidRPr="00FE1CE5" w:rsidRDefault="006E79A4" w:rsidP="00B50534">
      <w:pPr>
        <w:widowControl w:val="0"/>
        <w:ind w:firstLine="567"/>
      </w:pPr>
    </w:p>
    <w:p w:rsidR="001B0033" w:rsidRDefault="001B0033" w:rsidP="00B50534">
      <w:pPr>
        <w:widowControl w:val="0"/>
        <w:ind w:firstLine="567"/>
      </w:pPr>
    </w:p>
    <w:p w:rsidR="00D92FD7" w:rsidRPr="00FE1CE5" w:rsidRDefault="00D92FD7" w:rsidP="00B50534">
      <w:pPr>
        <w:widowControl w:val="0"/>
        <w:ind w:firstLine="567"/>
      </w:pPr>
    </w:p>
    <w:p w:rsidR="0090352B" w:rsidRPr="00784767" w:rsidRDefault="005968A2" w:rsidP="0000176D">
      <w:pPr>
        <w:jc w:val="both"/>
      </w:pPr>
      <w:r w:rsidRPr="005968A2">
        <w:rPr>
          <w:szCs w:val="28"/>
        </w:rPr>
        <w:t xml:space="preserve">від </w:t>
      </w:r>
      <w:r w:rsidR="008A10D5">
        <w:rPr>
          <w:szCs w:val="28"/>
        </w:rPr>
        <w:t>23.07.</w:t>
      </w:r>
      <w:r w:rsidR="00247E65" w:rsidRPr="005968A2">
        <w:rPr>
          <w:szCs w:val="28"/>
        </w:rPr>
        <w:t xml:space="preserve">2020 року № </w:t>
      </w:r>
      <w:r w:rsidR="008A10D5">
        <w:rPr>
          <w:szCs w:val="28"/>
        </w:rPr>
        <w:t>19.1.2-12/18-20</w:t>
      </w:r>
      <w:bookmarkStart w:id="0" w:name="_GoBack"/>
      <w:bookmarkEnd w:id="0"/>
    </w:p>
    <w:sectPr w:rsidR="0090352B" w:rsidRPr="00784767" w:rsidSect="00E83AB9">
      <w:headerReference w:type="even" r:id="rId8"/>
      <w:headerReference w:type="default" r:id="rId9"/>
      <w:footerReference w:type="even" r:id="rId10"/>
      <w:pgSz w:w="11907" w:h="16840" w:code="9"/>
      <w:pgMar w:top="1134" w:right="567" w:bottom="1134" w:left="1701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DB1" w:rsidRDefault="001F3DB1">
      <w:r>
        <w:separator/>
      </w:r>
    </w:p>
  </w:endnote>
  <w:endnote w:type="continuationSeparator" w:id="0">
    <w:p w:rsidR="001F3DB1" w:rsidRDefault="001F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D2" w:rsidRDefault="00536ED2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536ED2" w:rsidRDefault="00536E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DB1" w:rsidRDefault="001F3DB1">
      <w:r>
        <w:separator/>
      </w:r>
    </w:p>
  </w:footnote>
  <w:footnote w:type="continuationSeparator" w:id="0">
    <w:p w:rsidR="001F3DB1" w:rsidRDefault="001F3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D2" w:rsidRDefault="00536ED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00176D">
      <w:rPr>
        <w:rStyle w:val="a4"/>
      </w:rPr>
      <w:fldChar w:fldCharType="separate"/>
    </w:r>
    <w:r w:rsidR="0000176D">
      <w:rPr>
        <w:rStyle w:val="a4"/>
        <w:noProof/>
      </w:rPr>
      <w:t>11</w:t>
    </w:r>
    <w:r>
      <w:rPr>
        <w:rStyle w:val="a4"/>
      </w:rPr>
      <w:fldChar w:fldCharType="end"/>
    </w:r>
  </w:p>
  <w:p w:rsidR="00536ED2" w:rsidRDefault="00536E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DE" w:rsidRDefault="007025D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0176D" w:rsidRPr="0000176D">
      <w:rPr>
        <w:noProof/>
        <w:lang w:val="uk-UA"/>
      </w:rPr>
      <w:t>11</w:t>
    </w:r>
    <w:r>
      <w:fldChar w:fldCharType="end"/>
    </w:r>
  </w:p>
  <w:p w:rsidR="00536ED2" w:rsidRPr="007025DE" w:rsidRDefault="00536E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7F0D"/>
    <w:multiLevelType w:val="hybridMultilevel"/>
    <w:tmpl w:val="B1AC80DC"/>
    <w:lvl w:ilvl="0" w:tplc="0422000F">
      <w:start w:val="1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20361"/>
    <w:multiLevelType w:val="hybridMultilevel"/>
    <w:tmpl w:val="86C47786"/>
    <w:lvl w:ilvl="0" w:tplc="0C543FDC">
      <w:start w:val="2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5A653D"/>
    <w:multiLevelType w:val="singleLevel"/>
    <w:tmpl w:val="4A10A944"/>
    <w:lvl w:ilvl="0">
      <w:numFmt w:val="bullet"/>
      <w:lvlText w:val="–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abstractNum w:abstractNumId="3">
    <w:nsid w:val="364E18CE"/>
    <w:multiLevelType w:val="hybridMultilevel"/>
    <w:tmpl w:val="32CE8CF0"/>
    <w:lvl w:ilvl="0" w:tplc="0C543FD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DB7406"/>
    <w:multiLevelType w:val="hybridMultilevel"/>
    <w:tmpl w:val="C8D66586"/>
    <w:lvl w:ilvl="0" w:tplc="6E6C7F50">
      <w:start w:val="1"/>
      <w:numFmt w:val="bullet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B6075"/>
    <w:multiLevelType w:val="hybridMultilevel"/>
    <w:tmpl w:val="4D065B8C"/>
    <w:lvl w:ilvl="0" w:tplc="ABF6A712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1C39B0"/>
    <w:multiLevelType w:val="multilevel"/>
    <w:tmpl w:val="4D065B8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C319BD"/>
    <w:multiLevelType w:val="hybridMultilevel"/>
    <w:tmpl w:val="537C4AD4"/>
    <w:lvl w:ilvl="0" w:tplc="A35EF8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9F06EF0"/>
    <w:multiLevelType w:val="multilevel"/>
    <w:tmpl w:val="78283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0A111FA"/>
    <w:multiLevelType w:val="multilevel"/>
    <w:tmpl w:val="9F0AF1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4C906EF"/>
    <w:multiLevelType w:val="hybridMultilevel"/>
    <w:tmpl w:val="187EE9C2"/>
    <w:lvl w:ilvl="0" w:tplc="B7002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7471FF0"/>
    <w:multiLevelType w:val="hybridMultilevel"/>
    <w:tmpl w:val="F44E010A"/>
    <w:lvl w:ilvl="0" w:tplc="37D41B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1E"/>
    <w:rsid w:val="0000176D"/>
    <w:rsid w:val="00024A7F"/>
    <w:rsid w:val="000259FE"/>
    <w:rsid w:val="00042712"/>
    <w:rsid w:val="00047ADB"/>
    <w:rsid w:val="00052EAA"/>
    <w:rsid w:val="000573D8"/>
    <w:rsid w:val="00063D0F"/>
    <w:rsid w:val="00071AE0"/>
    <w:rsid w:val="000864AD"/>
    <w:rsid w:val="00093098"/>
    <w:rsid w:val="000933E9"/>
    <w:rsid w:val="000A2C04"/>
    <w:rsid w:val="000C0B08"/>
    <w:rsid w:val="000C4CC7"/>
    <w:rsid w:val="000D1ADB"/>
    <w:rsid w:val="000D4100"/>
    <w:rsid w:val="000D47C5"/>
    <w:rsid w:val="000F2709"/>
    <w:rsid w:val="000F451A"/>
    <w:rsid w:val="000F5066"/>
    <w:rsid w:val="0010034D"/>
    <w:rsid w:val="00104D41"/>
    <w:rsid w:val="0010604F"/>
    <w:rsid w:val="00110C2B"/>
    <w:rsid w:val="00111116"/>
    <w:rsid w:val="00117A0A"/>
    <w:rsid w:val="00123C5F"/>
    <w:rsid w:val="00131D0E"/>
    <w:rsid w:val="00132D10"/>
    <w:rsid w:val="00136D41"/>
    <w:rsid w:val="00143B51"/>
    <w:rsid w:val="00145D09"/>
    <w:rsid w:val="001570E5"/>
    <w:rsid w:val="00157604"/>
    <w:rsid w:val="0016232A"/>
    <w:rsid w:val="001714F5"/>
    <w:rsid w:val="00173E4B"/>
    <w:rsid w:val="00175BB7"/>
    <w:rsid w:val="00175CF3"/>
    <w:rsid w:val="00181930"/>
    <w:rsid w:val="00182A42"/>
    <w:rsid w:val="00183F00"/>
    <w:rsid w:val="00185DD4"/>
    <w:rsid w:val="00195BB9"/>
    <w:rsid w:val="00196AF1"/>
    <w:rsid w:val="001976BB"/>
    <w:rsid w:val="001A0082"/>
    <w:rsid w:val="001B0033"/>
    <w:rsid w:val="001B30E6"/>
    <w:rsid w:val="001B5703"/>
    <w:rsid w:val="001C03DF"/>
    <w:rsid w:val="001C0C9C"/>
    <w:rsid w:val="001C1FC3"/>
    <w:rsid w:val="001C3253"/>
    <w:rsid w:val="001C4262"/>
    <w:rsid w:val="001C45F2"/>
    <w:rsid w:val="001D30E6"/>
    <w:rsid w:val="001D4086"/>
    <w:rsid w:val="001D5AA9"/>
    <w:rsid w:val="001D5F32"/>
    <w:rsid w:val="001D67F5"/>
    <w:rsid w:val="001D6E8D"/>
    <w:rsid w:val="001E284A"/>
    <w:rsid w:val="001E6C6C"/>
    <w:rsid w:val="001E791B"/>
    <w:rsid w:val="001F3624"/>
    <w:rsid w:val="001F3DB1"/>
    <w:rsid w:val="001F643C"/>
    <w:rsid w:val="0020548F"/>
    <w:rsid w:val="00210A2B"/>
    <w:rsid w:val="00227F2F"/>
    <w:rsid w:val="00234870"/>
    <w:rsid w:val="002419AF"/>
    <w:rsid w:val="00241DE8"/>
    <w:rsid w:val="00242B03"/>
    <w:rsid w:val="00247A4A"/>
    <w:rsid w:val="00247E65"/>
    <w:rsid w:val="00254F1E"/>
    <w:rsid w:val="0026545B"/>
    <w:rsid w:val="0026683E"/>
    <w:rsid w:val="00274C8B"/>
    <w:rsid w:val="0028038E"/>
    <w:rsid w:val="00284E94"/>
    <w:rsid w:val="0029260A"/>
    <w:rsid w:val="002977DD"/>
    <w:rsid w:val="00297819"/>
    <w:rsid w:val="002A190D"/>
    <w:rsid w:val="002A509F"/>
    <w:rsid w:val="002B1084"/>
    <w:rsid w:val="002B1AE5"/>
    <w:rsid w:val="002C211A"/>
    <w:rsid w:val="002C6732"/>
    <w:rsid w:val="002D0A23"/>
    <w:rsid w:val="002E23D2"/>
    <w:rsid w:val="002E5E88"/>
    <w:rsid w:val="002E7FB1"/>
    <w:rsid w:val="002F2877"/>
    <w:rsid w:val="002F6A3C"/>
    <w:rsid w:val="00301C7E"/>
    <w:rsid w:val="00306D6D"/>
    <w:rsid w:val="00310CBF"/>
    <w:rsid w:val="00316114"/>
    <w:rsid w:val="00320663"/>
    <w:rsid w:val="00323FD3"/>
    <w:rsid w:val="00325943"/>
    <w:rsid w:val="00327F73"/>
    <w:rsid w:val="00332DEC"/>
    <w:rsid w:val="00337E07"/>
    <w:rsid w:val="003429A4"/>
    <w:rsid w:val="00344A3C"/>
    <w:rsid w:val="003469E0"/>
    <w:rsid w:val="00346A4D"/>
    <w:rsid w:val="00347831"/>
    <w:rsid w:val="00355533"/>
    <w:rsid w:val="00357770"/>
    <w:rsid w:val="00375936"/>
    <w:rsid w:val="0037645E"/>
    <w:rsid w:val="00381D06"/>
    <w:rsid w:val="00384B73"/>
    <w:rsid w:val="00385F56"/>
    <w:rsid w:val="00387BBC"/>
    <w:rsid w:val="003941A4"/>
    <w:rsid w:val="003A032B"/>
    <w:rsid w:val="003A6CC7"/>
    <w:rsid w:val="003A7F95"/>
    <w:rsid w:val="003B1920"/>
    <w:rsid w:val="003B36C9"/>
    <w:rsid w:val="003B729E"/>
    <w:rsid w:val="003C1BD2"/>
    <w:rsid w:val="003C2325"/>
    <w:rsid w:val="003D0FE5"/>
    <w:rsid w:val="003F2886"/>
    <w:rsid w:val="003F6993"/>
    <w:rsid w:val="003F7FF6"/>
    <w:rsid w:val="00405E7F"/>
    <w:rsid w:val="004066B7"/>
    <w:rsid w:val="00406C30"/>
    <w:rsid w:val="0041679F"/>
    <w:rsid w:val="00416F7E"/>
    <w:rsid w:val="00422836"/>
    <w:rsid w:val="0042530E"/>
    <w:rsid w:val="00432D30"/>
    <w:rsid w:val="00440C8A"/>
    <w:rsid w:val="004443D9"/>
    <w:rsid w:val="004457FF"/>
    <w:rsid w:val="0045128D"/>
    <w:rsid w:val="0046173D"/>
    <w:rsid w:val="00463B43"/>
    <w:rsid w:val="00470C2C"/>
    <w:rsid w:val="00473E0D"/>
    <w:rsid w:val="0048077F"/>
    <w:rsid w:val="00481222"/>
    <w:rsid w:val="00484545"/>
    <w:rsid w:val="00487BB4"/>
    <w:rsid w:val="00487DD3"/>
    <w:rsid w:val="0049002E"/>
    <w:rsid w:val="0049306C"/>
    <w:rsid w:val="00493323"/>
    <w:rsid w:val="0049344A"/>
    <w:rsid w:val="004947EC"/>
    <w:rsid w:val="00495282"/>
    <w:rsid w:val="00496548"/>
    <w:rsid w:val="004A1E06"/>
    <w:rsid w:val="004B0C3B"/>
    <w:rsid w:val="004B3061"/>
    <w:rsid w:val="004B383B"/>
    <w:rsid w:val="004B5A1F"/>
    <w:rsid w:val="004B7D7D"/>
    <w:rsid w:val="004C0386"/>
    <w:rsid w:val="004C0D18"/>
    <w:rsid w:val="004C1FFD"/>
    <w:rsid w:val="004C6059"/>
    <w:rsid w:val="004C746A"/>
    <w:rsid w:val="004C7B6E"/>
    <w:rsid w:val="004C7FAC"/>
    <w:rsid w:val="004D3F66"/>
    <w:rsid w:val="004D727A"/>
    <w:rsid w:val="004E1878"/>
    <w:rsid w:val="004E2294"/>
    <w:rsid w:val="004E5310"/>
    <w:rsid w:val="004E73B5"/>
    <w:rsid w:val="00506E51"/>
    <w:rsid w:val="0050749E"/>
    <w:rsid w:val="00513031"/>
    <w:rsid w:val="005154A8"/>
    <w:rsid w:val="005154EA"/>
    <w:rsid w:val="00515C7A"/>
    <w:rsid w:val="00516499"/>
    <w:rsid w:val="00516F7A"/>
    <w:rsid w:val="00536ED2"/>
    <w:rsid w:val="00546805"/>
    <w:rsid w:val="00550B23"/>
    <w:rsid w:val="00551FD0"/>
    <w:rsid w:val="00553909"/>
    <w:rsid w:val="0055483D"/>
    <w:rsid w:val="005551F1"/>
    <w:rsid w:val="005574BA"/>
    <w:rsid w:val="00557E46"/>
    <w:rsid w:val="00561E9C"/>
    <w:rsid w:val="0056230D"/>
    <w:rsid w:val="005660A4"/>
    <w:rsid w:val="005674B1"/>
    <w:rsid w:val="005702E2"/>
    <w:rsid w:val="00577658"/>
    <w:rsid w:val="00583562"/>
    <w:rsid w:val="005864F9"/>
    <w:rsid w:val="005879F7"/>
    <w:rsid w:val="00591209"/>
    <w:rsid w:val="005917C4"/>
    <w:rsid w:val="00592C49"/>
    <w:rsid w:val="005968A2"/>
    <w:rsid w:val="005A695A"/>
    <w:rsid w:val="005A6CD2"/>
    <w:rsid w:val="005B0658"/>
    <w:rsid w:val="005B11A7"/>
    <w:rsid w:val="005B57C6"/>
    <w:rsid w:val="005C28EB"/>
    <w:rsid w:val="005C4FEE"/>
    <w:rsid w:val="005D3BFD"/>
    <w:rsid w:val="005D3CB0"/>
    <w:rsid w:val="005E0432"/>
    <w:rsid w:val="005E0F70"/>
    <w:rsid w:val="005F388A"/>
    <w:rsid w:val="005F6CFA"/>
    <w:rsid w:val="005F6F9E"/>
    <w:rsid w:val="006001A8"/>
    <w:rsid w:val="00601B1B"/>
    <w:rsid w:val="0060452C"/>
    <w:rsid w:val="00610BAF"/>
    <w:rsid w:val="006117B6"/>
    <w:rsid w:val="0061239A"/>
    <w:rsid w:val="00612B61"/>
    <w:rsid w:val="006179ED"/>
    <w:rsid w:val="00625030"/>
    <w:rsid w:val="00625BDB"/>
    <w:rsid w:val="00630A68"/>
    <w:rsid w:val="00630F39"/>
    <w:rsid w:val="00631C23"/>
    <w:rsid w:val="0063310E"/>
    <w:rsid w:val="00633613"/>
    <w:rsid w:val="00635668"/>
    <w:rsid w:val="006426DB"/>
    <w:rsid w:val="00642B43"/>
    <w:rsid w:val="00655206"/>
    <w:rsid w:val="00656154"/>
    <w:rsid w:val="006613C5"/>
    <w:rsid w:val="00661DDF"/>
    <w:rsid w:val="00665363"/>
    <w:rsid w:val="00667F1A"/>
    <w:rsid w:val="00673292"/>
    <w:rsid w:val="00676499"/>
    <w:rsid w:val="00676DE2"/>
    <w:rsid w:val="00685D90"/>
    <w:rsid w:val="00687792"/>
    <w:rsid w:val="00687BE4"/>
    <w:rsid w:val="00691C87"/>
    <w:rsid w:val="00691EB2"/>
    <w:rsid w:val="006A4EDF"/>
    <w:rsid w:val="006A5A91"/>
    <w:rsid w:val="006A6C6B"/>
    <w:rsid w:val="006B2D75"/>
    <w:rsid w:val="006B349A"/>
    <w:rsid w:val="006B54BE"/>
    <w:rsid w:val="006C2909"/>
    <w:rsid w:val="006C2968"/>
    <w:rsid w:val="006C7C61"/>
    <w:rsid w:val="006D3758"/>
    <w:rsid w:val="006D6300"/>
    <w:rsid w:val="006E1561"/>
    <w:rsid w:val="006E1B50"/>
    <w:rsid w:val="006E3100"/>
    <w:rsid w:val="006E3445"/>
    <w:rsid w:val="006E79A4"/>
    <w:rsid w:val="006E7FF2"/>
    <w:rsid w:val="007011FD"/>
    <w:rsid w:val="00702119"/>
    <w:rsid w:val="0070236A"/>
    <w:rsid w:val="007025DE"/>
    <w:rsid w:val="0071406A"/>
    <w:rsid w:val="00720233"/>
    <w:rsid w:val="00721E67"/>
    <w:rsid w:val="00726766"/>
    <w:rsid w:val="00731E03"/>
    <w:rsid w:val="0073215E"/>
    <w:rsid w:val="0073627B"/>
    <w:rsid w:val="00743362"/>
    <w:rsid w:val="0075217A"/>
    <w:rsid w:val="00761C98"/>
    <w:rsid w:val="00765056"/>
    <w:rsid w:val="007715C9"/>
    <w:rsid w:val="00777BE0"/>
    <w:rsid w:val="00784577"/>
    <w:rsid w:val="00784767"/>
    <w:rsid w:val="00786289"/>
    <w:rsid w:val="00792AC8"/>
    <w:rsid w:val="00793497"/>
    <w:rsid w:val="00796C3E"/>
    <w:rsid w:val="007A3EC5"/>
    <w:rsid w:val="007A5B3B"/>
    <w:rsid w:val="007C56A3"/>
    <w:rsid w:val="007C6BE0"/>
    <w:rsid w:val="007C6F95"/>
    <w:rsid w:val="007C7155"/>
    <w:rsid w:val="007D22BC"/>
    <w:rsid w:val="007D27D5"/>
    <w:rsid w:val="007D748F"/>
    <w:rsid w:val="007D793D"/>
    <w:rsid w:val="007E2630"/>
    <w:rsid w:val="007E4106"/>
    <w:rsid w:val="007E5288"/>
    <w:rsid w:val="007E6DC7"/>
    <w:rsid w:val="007F1CE3"/>
    <w:rsid w:val="00801BB1"/>
    <w:rsid w:val="00807C00"/>
    <w:rsid w:val="00810A42"/>
    <w:rsid w:val="008130D1"/>
    <w:rsid w:val="00813FE4"/>
    <w:rsid w:val="0081596C"/>
    <w:rsid w:val="00821C0C"/>
    <w:rsid w:val="00822826"/>
    <w:rsid w:val="0082554E"/>
    <w:rsid w:val="0083089E"/>
    <w:rsid w:val="00831B9B"/>
    <w:rsid w:val="00837488"/>
    <w:rsid w:val="00840993"/>
    <w:rsid w:val="008414F0"/>
    <w:rsid w:val="00851EED"/>
    <w:rsid w:val="00855DBF"/>
    <w:rsid w:val="0086132C"/>
    <w:rsid w:val="0087571C"/>
    <w:rsid w:val="00877678"/>
    <w:rsid w:val="00882B48"/>
    <w:rsid w:val="00891FAB"/>
    <w:rsid w:val="00893952"/>
    <w:rsid w:val="0089610E"/>
    <w:rsid w:val="008A10D5"/>
    <w:rsid w:val="008A1E1C"/>
    <w:rsid w:val="008A1E2F"/>
    <w:rsid w:val="008A22AC"/>
    <w:rsid w:val="008A74E5"/>
    <w:rsid w:val="008B1C8A"/>
    <w:rsid w:val="008B63E3"/>
    <w:rsid w:val="008B71BB"/>
    <w:rsid w:val="008C07A9"/>
    <w:rsid w:val="008C09B2"/>
    <w:rsid w:val="008C246A"/>
    <w:rsid w:val="008C6BAD"/>
    <w:rsid w:val="008D4621"/>
    <w:rsid w:val="008D4C2D"/>
    <w:rsid w:val="008E6D81"/>
    <w:rsid w:val="008F3E7F"/>
    <w:rsid w:val="008F4238"/>
    <w:rsid w:val="009021F0"/>
    <w:rsid w:val="0090352B"/>
    <w:rsid w:val="0090489C"/>
    <w:rsid w:val="00907CD3"/>
    <w:rsid w:val="0091153D"/>
    <w:rsid w:val="00932813"/>
    <w:rsid w:val="00935B10"/>
    <w:rsid w:val="00941C2F"/>
    <w:rsid w:val="00944B73"/>
    <w:rsid w:val="009504B9"/>
    <w:rsid w:val="00953135"/>
    <w:rsid w:val="00957A95"/>
    <w:rsid w:val="0096373B"/>
    <w:rsid w:val="00964401"/>
    <w:rsid w:val="00965EAD"/>
    <w:rsid w:val="00970B8C"/>
    <w:rsid w:val="009846B8"/>
    <w:rsid w:val="00987B29"/>
    <w:rsid w:val="00990E0E"/>
    <w:rsid w:val="00991F40"/>
    <w:rsid w:val="00993D9C"/>
    <w:rsid w:val="009953E4"/>
    <w:rsid w:val="009A1549"/>
    <w:rsid w:val="009A4B5A"/>
    <w:rsid w:val="009B62C8"/>
    <w:rsid w:val="009C0B5D"/>
    <w:rsid w:val="009C0FCE"/>
    <w:rsid w:val="009C389D"/>
    <w:rsid w:val="009D6FB0"/>
    <w:rsid w:val="009E120E"/>
    <w:rsid w:val="009E76E6"/>
    <w:rsid w:val="009E7E80"/>
    <w:rsid w:val="009F069E"/>
    <w:rsid w:val="009F1B59"/>
    <w:rsid w:val="009F4951"/>
    <w:rsid w:val="009F6F73"/>
    <w:rsid w:val="009F7E5D"/>
    <w:rsid w:val="00A000EF"/>
    <w:rsid w:val="00A017B6"/>
    <w:rsid w:val="00A11125"/>
    <w:rsid w:val="00A11953"/>
    <w:rsid w:val="00A11C0A"/>
    <w:rsid w:val="00A165FB"/>
    <w:rsid w:val="00A16AB2"/>
    <w:rsid w:val="00A267F5"/>
    <w:rsid w:val="00A267F9"/>
    <w:rsid w:val="00A4085D"/>
    <w:rsid w:val="00A41387"/>
    <w:rsid w:val="00A4172C"/>
    <w:rsid w:val="00A41AFB"/>
    <w:rsid w:val="00A41F67"/>
    <w:rsid w:val="00A42D6F"/>
    <w:rsid w:val="00A602CB"/>
    <w:rsid w:val="00A63086"/>
    <w:rsid w:val="00A65D5C"/>
    <w:rsid w:val="00A72723"/>
    <w:rsid w:val="00A87027"/>
    <w:rsid w:val="00A90CAD"/>
    <w:rsid w:val="00A97FD5"/>
    <w:rsid w:val="00AA1299"/>
    <w:rsid w:val="00AA48A1"/>
    <w:rsid w:val="00AA49C0"/>
    <w:rsid w:val="00AA4AD4"/>
    <w:rsid w:val="00AA5E45"/>
    <w:rsid w:val="00AA63C7"/>
    <w:rsid w:val="00AA6DA1"/>
    <w:rsid w:val="00AB348C"/>
    <w:rsid w:val="00AB6C1B"/>
    <w:rsid w:val="00AB6CE2"/>
    <w:rsid w:val="00AC02EE"/>
    <w:rsid w:val="00AC5C70"/>
    <w:rsid w:val="00AD150A"/>
    <w:rsid w:val="00AD1CBF"/>
    <w:rsid w:val="00AD2B67"/>
    <w:rsid w:val="00AE1C1B"/>
    <w:rsid w:val="00AF1645"/>
    <w:rsid w:val="00AF3D11"/>
    <w:rsid w:val="00AF758C"/>
    <w:rsid w:val="00B05834"/>
    <w:rsid w:val="00B07258"/>
    <w:rsid w:val="00B16E20"/>
    <w:rsid w:val="00B234E9"/>
    <w:rsid w:val="00B2372E"/>
    <w:rsid w:val="00B30F46"/>
    <w:rsid w:val="00B32A58"/>
    <w:rsid w:val="00B32F55"/>
    <w:rsid w:val="00B36728"/>
    <w:rsid w:val="00B37CF0"/>
    <w:rsid w:val="00B44456"/>
    <w:rsid w:val="00B46C3C"/>
    <w:rsid w:val="00B50534"/>
    <w:rsid w:val="00B55503"/>
    <w:rsid w:val="00B57CE1"/>
    <w:rsid w:val="00B622B7"/>
    <w:rsid w:val="00B634A2"/>
    <w:rsid w:val="00B65D34"/>
    <w:rsid w:val="00B72E3F"/>
    <w:rsid w:val="00B7547A"/>
    <w:rsid w:val="00B762D0"/>
    <w:rsid w:val="00B768B2"/>
    <w:rsid w:val="00B82B75"/>
    <w:rsid w:val="00B84DBD"/>
    <w:rsid w:val="00BA42F7"/>
    <w:rsid w:val="00BB5D04"/>
    <w:rsid w:val="00BB6E4F"/>
    <w:rsid w:val="00BD7559"/>
    <w:rsid w:val="00BD7AD9"/>
    <w:rsid w:val="00BD7EED"/>
    <w:rsid w:val="00BE4B35"/>
    <w:rsid w:val="00BE653D"/>
    <w:rsid w:val="00C03120"/>
    <w:rsid w:val="00C031C3"/>
    <w:rsid w:val="00C1020C"/>
    <w:rsid w:val="00C10A12"/>
    <w:rsid w:val="00C11330"/>
    <w:rsid w:val="00C11EC0"/>
    <w:rsid w:val="00C13E97"/>
    <w:rsid w:val="00C173D1"/>
    <w:rsid w:val="00C32041"/>
    <w:rsid w:val="00C37E61"/>
    <w:rsid w:val="00C6284F"/>
    <w:rsid w:val="00C62BF4"/>
    <w:rsid w:val="00C63822"/>
    <w:rsid w:val="00C76375"/>
    <w:rsid w:val="00C817E7"/>
    <w:rsid w:val="00C85378"/>
    <w:rsid w:val="00C87A72"/>
    <w:rsid w:val="00C87D89"/>
    <w:rsid w:val="00C949CD"/>
    <w:rsid w:val="00C96256"/>
    <w:rsid w:val="00CA02EC"/>
    <w:rsid w:val="00CA64EE"/>
    <w:rsid w:val="00CB67F4"/>
    <w:rsid w:val="00CC0B02"/>
    <w:rsid w:val="00CC69C4"/>
    <w:rsid w:val="00CC6E6B"/>
    <w:rsid w:val="00CD6D63"/>
    <w:rsid w:val="00CE0EB1"/>
    <w:rsid w:val="00CE166D"/>
    <w:rsid w:val="00CE32E2"/>
    <w:rsid w:val="00CE41FD"/>
    <w:rsid w:val="00CE4CE3"/>
    <w:rsid w:val="00CE57F7"/>
    <w:rsid w:val="00D00545"/>
    <w:rsid w:val="00D00A7D"/>
    <w:rsid w:val="00D03752"/>
    <w:rsid w:val="00D0412E"/>
    <w:rsid w:val="00D15A1C"/>
    <w:rsid w:val="00D16E5E"/>
    <w:rsid w:val="00D268C4"/>
    <w:rsid w:val="00D315ED"/>
    <w:rsid w:val="00D3244A"/>
    <w:rsid w:val="00D34702"/>
    <w:rsid w:val="00D45F9E"/>
    <w:rsid w:val="00D46F8D"/>
    <w:rsid w:val="00D539EB"/>
    <w:rsid w:val="00D54800"/>
    <w:rsid w:val="00D56340"/>
    <w:rsid w:val="00D76BFB"/>
    <w:rsid w:val="00D818B1"/>
    <w:rsid w:val="00D92FD7"/>
    <w:rsid w:val="00D94004"/>
    <w:rsid w:val="00D94D1F"/>
    <w:rsid w:val="00DA27A5"/>
    <w:rsid w:val="00DA2B1A"/>
    <w:rsid w:val="00DB2AA4"/>
    <w:rsid w:val="00DB78EB"/>
    <w:rsid w:val="00DC46A1"/>
    <w:rsid w:val="00DC72F9"/>
    <w:rsid w:val="00DD201B"/>
    <w:rsid w:val="00DD271B"/>
    <w:rsid w:val="00DD6141"/>
    <w:rsid w:val="00DD7E96"/>
    <w:rsid w:val="00DE4A79"/>
    <w:rsid w:val="00DE5013"/>
    <w:rsid w:val="00DF20DB"/>
    <w:rsid w:val="00DF7578"/>
    <w:rsid w:val="00DF7B38"/>
    <w:rsid w:val="00E018E3"/>
    <w:rsid w:val="00E0291C"/>
    <w:rsid w:val="00E045B1"/>
    <w:rsid w:val="00E04E9B"/>
    <w:rsid w:val="00E076E3"/>
    <w:rsid w:val="00E10C24"/>
    <w:rsid w:val="00E129B6"/>
    <w:rsid w:val="00E261B0"/>
    <w:rsid w:val="00E34629"/>
    <w:rsid w:val="00E36154"/>
    <w:rsid w:val="00E44F0A"/>
    <w:rsid w:val="00E5134D"/>
    <w:rsid w:val="00E51EE3"/>
    <w:rsid w:val="00E553E6"/>
    <w:rsid w:val="00E573F9"/>
    <w:rsid w:val="00E65A93"/>
    <w:rsid w:val="00E710EF"/>
    <w:rsid w:val="00E76C1C"/>
    <w:rsid w:val="00E775E2"/>
    <w:rsid w:val="00E80D21"/>
    <w:rsid w:val="00E830C4"/>
    <w:rsid w:val="00E83AB9"/>
    <w:rsid w:val="00E929FC"/>
    <w:rsid w:val="00E9368F"/>
    <w:rsid w:val="00E9601D"/>
    <w:rsid w:val="00EA0F6E"/>
    <w:rsid w:val="00EA17F8"/>
    <w:rsid w:val="00EA676A"/>
    <w:rsid w:val="00EB5F37"/>
    <w:rsid w:val="00EC226E"/>
    <w:rsid w:val="00EC3962"/>
    <w:rsid w:val="00EC3C8A"/>
    <w:rsid w:val="00EC61D9"/>
    <w:rsid w:val="00EC63DF"/>
    <w:rsid w:val="00ED29AC"/>
    <w:rsid w:val="00ED5E5D"/>
    <w:rsid w:val="00ED6354"/>
    <w:rsid w:val="00EE034E"/>
    <w:rsid w:val="00EE1F3A"/>
    <w:rsid w:val="00EF06C0"/>
    <w:rsid w:val="00EF09B2"/>
    <w:rsid w:val="00EF1FBE"/>
    <w:rsid w:val="00EF5F58"/>
    <w:rsid w:val="00F0187B"/>
    <w:rsid w:val="00F0473A"/>
    <w:rsid w:val="00F27D67"/>
    <w:rsid w:val="00F3224D"/>
    <w:rsid w:val="00F36119"/>
    <w:rsid w:val="00F36237"/>
    <w:rsid w:val="00F418A4"/>
    <w:rsid w:val="00F4321D"/>
    <w:rsid w:val="00F476FB"/>
    <w:rsid w:val="00F477A5"/>
    <w:rsid w:val="00F53F8D"/>
    <w:rsid w:val="00F5688E"/>
    <w:rsid w:val="00F576E1"/>
    <w:rsid w:val="00F636D6"/>
    <w:rsid w:val="00F6391F"/>
    <w:rsid w:val="00F73E58"/>
    <w:rsid w:val="00F75159"/>
    <w:rsid w:val="00F751B4"/>
    <w:rsid w:val="00F7587E"/>
    <w:rsid w:val="00F862DB"/>
    <w:rsid w:val="00F90B8B"/>
    <w:rsid w:val="00F91522"/>
    <w:rsid w:val="00FB6453"/>
    <w:rsid w:val="00FC0A06"/>
    <w:rsid w:val="00FC13C9"/>
    <w:rsid w:val="00FC3B45"/>
    <w:rsid w:val="00FC51C3"/>
    <w:rsid w:val="00FC6B70"/>
    <w:rsid w:val="00FC7EE8"/>
    <w:rsid w:val="00FD2510"/>
    <w:rsid w:val="00FD37EA"/>
    <w:rsid w:val="00FD3FB5"/>
    <w:rsid w:val="00FD5149"/>
    <w:rsid w:val="00FD609E"/>
    <w:rsid w:val="00FD6841"/>
    <w:rsid w:val="00FE1CE5"/>
    <w:rsid w:val="00FF39C0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C6A32D-1BB4-4F46-B5FC-67228CA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1E"/>
    <w:rPr>
      <w:sz w:val="28"/>
      <w:lang w:eastAsia="ru-RU"/>
    </w:rPr>
  </w:style>
  <w:style w:type="paragraph" w:styleId="1">
    <w:name w:val="heading 1"/>
    <w:basedOn w:val="a"/>
    <w:next w:val="a"/>
    <w:qFormat/>
    <w:rsid w:val="00254F1E"/>
    <w:pPr>
      <w:keepNext/>
      <w:spacing w:after="60"/>
      <w:jc w:val="center"/>
      <w:outlineLvl w:val="0"/>
    </w:pPr>
    <w:rPr>
      <w:rFonts w:ascii="Times New Roman CYR" w:hAnsi="Times New Roman CYR"/>
    </w:rPr>
  </w:style>
  <w:style w:type="paragraph" w:styleId="2">
    <w:name w:val="heading 2"/>
    <w:basedOn w:val="a"/>
    <w:next w:val="a"/>
    <w:link w:val="20"/>
    <w:semiHidden/>
    <w:unhideWhenUsed/>
    <w:qFormat/>
    <w:rsid w:val="00FF577C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254F1E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4">
    <w:name w:val="page number"/>
    <w:basedOn w:val="a0"/>
    <w:rsid w:val="00254F1E"/>
  </w:style>
  <w:style w:type="paragraph" w:styleId="a5">
    <w:name w:val="header"/>
    <w:basedOn w:val="a"/>
    <w:link w:val="a6"/>
    <w:uiPriority w:val="99"/>
    <w:rsid w:val="00254F1E"/>
    <w:pPr>
      <w:tabs>
        <w:tab w:val="center" w:pos="4153"/>
        <w:tab w:val="right" w:pos="8306"/>
      </w:tabs>
    </w:pPr>
    <w:rPr>
      <w:sz w:val="20"/>
      <w:lang w:val="ru-RU"/>
    </w:rPr>
  </w:style>
  <w:style w:type="paragraph" w:styleId="a7">
    <w:name w:val="footer"/>
    <w:basedOn w:val="a"/>
    <w:rsid w:val="00254F1E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254F1E"/>
    <w:pPr>
      <w:tabs>
        <w:tab w:val="left" w:pos="567"/>
      </w:tabs>
      <w:ind w:firstLine="720"/>
      <w:jc w:val="both"/>
    </w:pPr>
  </w:style>
  <w:style w:type="paragraph" w:customStyle="1" w:styleId="10">
    <w:name w:val="Звичайний1"/>
    <w:rsid w:val="00254F1E"/>
    <w:rPr>
      <w:snapToGrid w:val="0"/>
      <w:sz w:val="28"/>
      <w:lang w:val="ru-RU" w:eastAsia="ru-RU"/>
    </w:rPr>
  </w:style>
  <w:style w:type="paragraph" w:customStyle="1" w:styleId="11">
    <w:name w:val="Обычный1"/>
    <w:rsid w:val="00254F1E"/>
    <w:pPr>
      <w:widowControl w:val="0"/>
    </w:pPr>
    <w:rPr>
      <w:sz w:val="24"/>
      <w:lang w:val="ru-RU" w:eastAsia="ru-RU"/>
    </w:rPr>
  </w:style>
  <w:style w:type="paragraph" w:styleId="a8">
    <w:name w:val="Body Text"/>
    <w:basedOn w:val="a"/>
    <w:rsid w:val="00254F1E"/>
    <w:pPr>
      <w:spacing w:after="120"/>
    </w:pPr>
  </w:style>
  <w:style w:type="paragraph" w:styleId="a9">
    <w:name w:val="Plain Text"/>
    <w:basedOn w:val="a"/>
    <w:rsid w:val="00254F1E"/>
    <w:rPr>
      <w:rFonts w:ascii="Courier New" w:hAnsi="Courier New"/>
      <w:sz w:val="20"/>
    </w:rPr>
  </w:style>
  <w:style w:type="paragraph" w:styleId="aa">
    <w:name w:val="Body Text Indent"/>
    <w:basedOn w:val="a"/>
    <w:rsid w:val="00254F1E"/>
    <w:pPr>
      <w:spacing w:after="120"/>
      <w:ind w:left="283"/>
    </w:pPr>
  </w:style>
  <w:style w:type="paragraph" w:customStyle="1" w:styleId="ab">
    <w:name w:val="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styleId="22">
    <w:name w:val="Body Text 2"/>
    <w:basedOn w:val="a"/>
    <w:rsid w:val="00254F1E"/>
    <w:pPr>
      <w:spacing w:after="120" w:line="480" w:lineRule="auto"/>
    </w:pPr>
    <w:rPr>
      <w:sz w:val="20"/>
      <w:lang w:val="ru-RU"/>
    </w:rPr>
  </w:style>
  <w:style w:type="paragraph" w:styleId="ad">
    <w:name w:val="Balloon Text"/>
    <w:basedOn w:val="a"/>
    <w:semiHidden/>
    <w:rsid w:val="000573D8"/>
    <w:rPr>
      <w:rFonts w:ascii="Tahoma" w:hAnsi="Tahoma" w:cs="Tahoma"/>
      <w:sz w:val="16"/>
      <w:szCs w:val="16"/>
    </w:rPr>
  </w:style>
  <w:style w:type="character" w:customStyle="1" w:styleId="hps">
    <w:name w:val="hps"/>
    <w:rsid w:val="00987B29"/>
  </w:style>
  <w:style w:type="character" w:styleId="ae">
    <w:name w:val="Hyperlink"/>
    <w:uiPriority w:val="99"/>
    <w:unhideWhenUsed/>
    <w:rsid w:val="0074336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74336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Верхний колонтитул Знак"/>
    <w:link w:val="a5"/>
    <w:uiPriority w:val="99"/>
    <w:rsid w:val="004D727A"/>
    <w:rPr>
      <w:lang w:val="ru-RU" w:eastAsia="ru-RU"/>
    </w:rPr>
  </w:style>
  <w:style w:type="paragraph" w:styleId="af0">
    <w:name w:val="List Paragraph"/>
    <w:basedOn w:val="a"/>
    <w:uiPriority w:val="34"/>
    <w:qFormat/>
    <w:rsid w:val="00310CBF"/>
    <w:pPr>
      <w:ind w:left="708"/>
    </w:pPr>
  </w:style>
  <w:style w:type="character" w:customStyle="1" w:styleId="20">
    <w:name w:val="Заголовок 2 Знак"/>
    <w:link w:val="2"/>
    <w:semiHidden/>
    <w:rsid w:val="00FF57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F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link w:val="HTML"/>
    <w:uiPriority w:val="99"/>
    <w:rsid w:val="00FF577C"/>
    <w:rPr>
      <w:rFonts w:ascii="Courier New" w:hAnsi="Courier New" w:cs="Courier New"/>
      <w:lang w:val="ru-RU" w:eastAsia="ru-RU"/>
    </w:rPr>
  </w:style>
  <w:style w:type="character" w:customStyle="1" w:styleId="rvts0">
    <w:name w:val="rvts0"/>
    <w:rsid w:val="0026545B"/>
  </w:style>
  <w:style w:type="paragraph" w:customStyle="1" w:styleId="rvps2">
    <w:name w:val="rvps2"/>
    <w:basedOn w:val="a"/>
    <w:rsid w:val="00EA17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rsid w:val="00EA17F8"/>
  </w:style>
  <w:style w:type="character" w:customStyle="1" w:styleId="translation-chunk">
    <w:name w:val="translation-chunk"/>
    <w:rsid w:val="00BB6E4F"/>
  </w:style>
  <w:style w:type="character" w:styleId="af1">
    <w:name w:val="annotation reference"/>
    <w:rsid w:val="007D22BC"/>
    <w:rPr>
      <w:sz w:val="16"/>
      <w:szCs w:val="16"/>
    </w:rPr>
  </w:style>
  <w:style w:type="paragraph" w:styleId="af2">
    <w:name w:val="annotation text"/>
    <w:basedOn w:val="a"/>
    <w:link w:val="af3"/>
    <w:rsid w:val="007D22BC"/>
    <w:rPr>
      <w:sz w:val="20"/>
    </w:rPr>
  </w:style>
  <w:style w:type="character" w:customStyle="1" w:styleId="af3">
    <w:name w:val="Текст примечания Знак"/>
    <w:link w:val="af2"/>
    <w:rsid w:val="007D22BC"/>
    <w:rPr>
      <w:lang w:eastAsia="ru-RU"/>
    </w:rPr>
  </w:style>
  <w:style w:type="paragraph" w:styleId="af4">
    <w:name w:val="annotation subject"/>
    <w:basedOn w:val="af2"/>
    <w:next w:val="af2"/>
    <w:link w:val="af5"/>
    <w:rsid w:val="007D22BC"/>
    <w:rPr>
      <w:b/>
      <w:bCs/>
    </w:rPr>
  </w:style>
  <w:style w:type="character" w:customStyle="1" w:styleId="af5">
    <w:name w:val="Тема примечания Знак"/>
    <w:link w:val="af4"/>
    <w:rsid w:val="007D22BC"/>
    <w:rPr>
      <w:b/>
      <w:bCs/>
      <w:lang w:eastAsia="ru-RU"/>
    </w:rPr>
  </w:style>
  <w:style w:type="paragraph" w:customStyle="1" w:styleId="Default">
    <w:name w:val="Default"/>
    <w:rsid w:val="00536E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6">
    <w:name w:val="Placeholder Text"/>
    <w:uiPriority w:val="99"/>
    <w:semiHidden/>
    <w:rsid w:val="00DF20DB"/>
    <w:rPr>
      <w:color w:val="808080"/>
    </w:rPr>
  </w:style>
  <w:style w:type="character" w:customStyle="1" w:styleId="shorttext">
    <w:name w:val="short_text"/>
    <w:rsid w:val="00C63822"/>
  </w:style>
  <w:style w:type="paragraph" w:customStyle="1" w:styleId="af7">
    <w:name w:val="Знак Знак Знак Знак Знак Знак"/>
    <w:basedOn w:val="a"/>
    <w:rsid w:val="00561E9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f8">
    <w:name w:val="FollowedHyperlink"/>
    <w:rsid w:val="00C173D1"/>
    <w:rPr>
      <w:color w:val="954F72"/>
      <w:u w:val="single"/>
    </w:rPr>
  </w:style>
  <w:style w:type="paragraph" w:customStyle="1" w:styleId="12">
    <w:name w:val="Знак1 Знак Знак"/>
    <w:basedOn w:val="a"/>
    <w:rsid w:val="00247E65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3">
    <w:name w:val="Знак1 Знак Знак"/>
    <w:basedOn w:val="a"/>
    <w:rsid w:val="005917C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CD53-052A-4699-88DD-CE2C7827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15142</Words>
  <Characters>8631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23726</CharactersWithSpaces>
  <SharedDoc>false</SharedDoc>
  <HLinks>
    <vt:vector size="6" baseType="variant"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http://csrv2.ukrstat.gov.ua/norm_doc/2019/439/439.pdf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O.Kislenko</dc:creator>
  <cp:keywords/>
  <dc:description/>
  <cp:lastModifiedBy>E.Svetlakova</cp:lastModifiedBy>
  <cp:revision>10</cp:revision>
  <cp:lastPrinted>2020-07-16T16:28:00Z</cp:lastPrinted>
  <dcterms:created xsi:type="dcterms:W3CDTF">2020-07-16T10:40:00Z</dcterms:created>
  <dcterms:modified xsi:type="dcterms:W3CDTF">2020-07-31T10:13:00Z</dcterms:modified>
</cp:coreProperties>
</file>